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F3CE" w14:textId="77777777" w:rsidR="000E1C19" w:rsidRPr="009325D3" w:rsidRDefault="000E1C19" w:rsidP="000E1C19">
      <w:pPr>
        <w:pStyle w:val="Sansinterligne"/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6B3DE" wp14:editId="4EAF269C">
                <wp:simplePos x="0" y="0"/>
                <wp:positionH relativeFrom="margin">
                  <wp:posOffset>3225165</wp:posOffset>
                </wp:positionH>
                <wp:positionV relativeFrom="paragraph">
                  <wp:posOffset>-7620</wp:posOffset>
                </wp:positionV>
                <wp:extent cx="1809750" cy="685800"/>
                <wp:effectExtent l="19050" t="0" r="38100" b="19050"/>
                <wp:wrapNone/>
                <wp:docPr id="3" name="Flèche : chevr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85800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3E7C0" w14:textId="77777777" w:rsidR="000E1C19" w:rsidRDefault="000E1C19" w:rsidP="000E1C19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C22DB">
                              <w:rPr>
                                <w:b/>
                                <w:bCs/>
                              </w:rPr>
                              <w:t>Objectif spécifique</w:t>
                            </w:r>
                          </w:p>
                          <w:p w14:paraId="7BFE61D3" w14:textId="04722D50" w:rsidR="000E1C19" w:rsidRPr="006C22DB" w:rsidRDefault="007E4FF6" w:rsidP="000E1C19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86B3D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chevron 3" o:spid="_x0000_s1026" type="#_x0000_t55" style="position:absolute;left:0;text-align:left;margin-left:253.95pt;margin-top:-.6pt;width:142.5pt;height:5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" adj="17507" fillcolor="#00b0f0" strokecolor="#1f3763 [1604]" strokeweight="1pt">
                <v:textbox>
                  <w:txbxContent>
                    <w:p w14:paraId="05A3E7C0" w14:textId="77777777" w:rsidR="000E1C19" w:rsidRDefault="000E1C19" w:rsidP="000E1C19">
                      <w:pPr>
                        <w:pStyle w:val="Sansinterligne"/>
                        <w:jc w:val="center"/>
                        <w:rPr>
                          <w:b/>
                          <w:bCs/>
                        </w:rPr>
                      </w:pPr>
                      <w:r w:rsidRPr="006C22DB">
                        <w:rPr>
                          <w:b/>
                          <w:bCs/>
                        </w:rPr>
                        <w:t>Objectif spécifique</w:t>
                      </w:r>
                    </w:p>
                    <w:p w14:paraId="7BFE61D3" w14:textId="04722D50" w:rsidR="000E1C19" w:rsidRPr="006C22DB" w:rsidRDefault="007E4FF6" w:rsidP="000E1C19">
                      <w:pPr>
                        <w:pStyle w:val="Sansinterlign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25D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91C25" wp14:editId="4B697961">
                <wp:simplePos x="0" y="0"/>
                <wp:positionH relativeFrom="margin">
                  <wp:posOffset>4810760</wp:posOffset>
                </wp:positionH>
                <wp:positionV relativeFrom="paragraph">
                  <wp:posOffset>5715</wp:posOffset>
                </wp:positionV>
                <wp:extent cx="1987550" cy="685800"/>
                <wp:effectExtent l="19050" t="0" r="31750" b="19050"/>
                <wp:wrapNone/>
                <wp:docPr id="5" name="Flèche : chevr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685800"/>
                        </a:xfrm>
                        <a:prstGeom prst="chevron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8D410" w14:textId="77777777" w:rsidR="000E1C19" w:rsidRDefault="000E1C19" w:rsidP="000E1C19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C22DB">
                              <w:rPr>
                                <w:b/>
                                <w:bCs/>
                              </w:rPr>
                              <w:t>Axe d’intervention</w:t>
                            </w:r>
                          </w:p>
                          <w:p w14:paraId="6ABC39FC" w14:textId="7A487718" w:rsidR="000E1C19" w:rsidRPr="006C22DB" w:rsidRDefault="007E4FF6" w:rsidP="000E1C19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691C25" id="Flèche : chevron 5" o:spid="_x0000_s1027" type="#_x0000_t55" style="position:absolute;left:0;text-align:left;margin-left:378.8pt;margin-top:.45pt;width:156.5pt;height:5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" adj="17873" fillcolor="#ffc000 [3207]" strokecolor="#1f3763 [1604]" strokeweight="1pt">
                <v:textbox>
                  <w:txbxContent>
                    <w:p w14:paraId="2108D410" w14:textId="77777777" w:rsidR="000E1C19" w:rsidRDefault="000E1C19" w:rsidP="000E1C19">
                      <w:pPr>
                        <w:pStyle w:val="Sansinterligne"/>
                        <w:jc w:val="center"/>
                        <w:rPr>
                          <w:b/>
                          <w:bCs/>
                        </w:rPr>
                      </w:pPr>
                      <w:r w:rsidRPr="006C22DB">
                        <w:rPr>
                          <w:b/>
                          <w:bCs/>
                        </w:rPr>
                        <w:t>Axe d’intervention</w:t>
                      </w:r>
                    </w:p>
                    <w:p w14:paraId="6ABC39FC" w14:textId="7A487718" w:rsidR="000E1C19" w:rsidRPr="006C22DB" w:rsidRDefault="007E4FF6" w:rsidP="000E1C19">
                      <w:pPr>
                        <w:pStyle w:val="Sansinterlign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25D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25216" wp14:editId="5EF3D348">
                <wp:simplePos x="0" y="0"/>
                <wp:positionH relativeFrom="column">
                  <wp:posOffset>1629410</wp:posOffset>
                </wp:positionH>
                <wp:positionV relativeFrom="paragraph">
                  <wp:posOffset>0</wp:posOffset>
                </wp:positionV>
                <wp:extent cx="1818005" cy="685800"/>
                <wp:effectExtent l="19050" t="0" r="29845" b="19050"/>
                <wp:wrapNone/>
                <wp:docPr id="2" name="Flèche : chevr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685800"/>
                        </a:xfrm>
                        <a:prstGeom prst="chevron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59A19" w14:textId="77777777" w:rsidR="000E1C19" w:rsidRDefault="000E1C19" w:rsidP="000E1C19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C22DB">
                              <w:rPr>
                                <w:b/>
                                <w:bCs/>
                              </w:rPr>
                              <w:t>Objectif stratégiqu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  <w:p w14:paraId="6DE59BB4" w14:textId="2B0E5A82" w:rsidR="000E1C19" w:rsidRPr="006C22DB" w:rsidRDefault="007E4FF6" w:rsidP="000E1C19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25216" id="Flèche : chevron 2" o:spid="_x0000_s1028" type="#_x0000_t55" style="position:absolute;left:0;text-align:left;margin-left:128.3pt;margin-top:0;width:143.1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" adj="17526" fillcolor="#4472c4 [3204]" strokecolor="#1f3763 [1604]" strokeweight="1pt">
                <v:textbox>
                  <w:txbxContent>
                    <w:p w14:paraId="4CB59A19" w14:textId="77777777" w:rsidR="000E1C19" w:rsidRDefault="000E1C19" w:rsidP="000E1C19">
                      <w:pPr>
                        <w:pStyle w:val="Sansinterligne"/>
                        <w:jc w:val="center"/>
                        <w:rPr>
                          <w:b/>
                          <w:bCs/>
                        </w:rPr>
                      </w:pPr>
                      <w:r w:rsidRPr="006C22DB">
                        <w:rPr>
                          <w:b/>
                          <w:bCs/>
                        </w:rPr>
                        <w:t>Objectif stratégiqu</w:t>
                      </w:r>
                      <w:r>
                        <w:rPr>
                          <w:b/>
                          <w:bCs/>
                        </w:rPr>
                        <w:t>e</w:t>
                      </w:r>
                    </w:p>
                    <w:p w14:paraId="6DE59BB4" w14:textId="2B0E5A82" w:rsidR="000E1C19" w:rsidRPr="006C22DB" w:rsidRDefault="007E4FF6" w:rsidP="000E1C19">
                      <w:pPr>
                        <w:pStyle w:val="Sansinterlign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325D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D6153" wp14:editId="758B83C4">
                <wp:simplePos x="0" y="0"/>
                <wp:positionH relativeFrom="column">
                  <wp:posOffset>18473</wp:posOffset>
                </wp:positionH>
                <wp:positionV relativeFrom="paragraph">
                  <wp:posOffset>0</wp:posOffset>
                </wp:positionV>
                <wp:extent cx="1852295" cy="685800"/>
                <wp:effectExtent l="19050" t="0" r="33655" b="19050"/>
                <wp:wrapNone/>
                <wp:docPr id="24" name="Flèche : chevr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685800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F83D4" w14:textId="77777777" w:rsidR="000E1C19" w:rsidRPr="00454DFF" w:rsidRDefault="000E1C19" w:rsidP="000E1C19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454DFF">
                              <w:rPr>
                                <w:b/>
                                <w:bCs/>
                                <w:color w:val="FFFF00"/>
                              </w:rPr>
                              <w:t>FEDER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D6153" id="Flèche : chevron 24" o:spid="_x0000_s1029" type="#_x0000_t55" style="position:absolute;left:0;text-align:left;margin-left:1.45pt;margin-top:0;width:145.8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" adj="17601" fillcolor="#002060" strokecolor="#1f3763 [1604]" strokeweight="1pt">
                <v:textbox>
                  <w:txbxContent>
                    <w:p w14:paraId="564F83D4" w14:textId="77777777" w:rsidR="000E1C19" w:rsidRPr="00454DFF" w:rsidRDefault="000E1C19" w:rsidP="000E1C19">
                      <w:pPr>
                        <w:pStyle w:val="Sansinterligne"/>
                        <w:jc w:val="center"/>
                        <w:rPr>
                          <w:b/>
                          <w:bCs/>
                          <w:color w:val="FFFF00"/>
                        </w:rPr>
                      </w:pPr>
                      <w:r w:rsidRPr="00454DFF">
                        <w:rPr>
                          <w:b/>
                          <w:bCs/>
                          <w:color w:val="FFFF00"/>
                        </w:rPr>
                        <w:t>FEDER</w:t>
                      </w:r>
                    </w:p>
                  </w:txbxContent>
                </v:textbox>
              </v:shape>
            </w:pict>
          </mc:Fallback>
        </mc:AlternateContent>
      </w:r>
    </w:p>
    <w:p w14:paraId="655E0CEF" w14:textId="61D6844E" w:rsidR="000E1C19" w:rsidRDefault="000E1C19" w:rsidP="000E1C19">
      <w:pPr>
        <w:rPr>
          <w:rFonts w:ascii="Calibri" w:hAnsi="Calibri" w:cs="Calibri"/>
        </w:rPr>
      </w:pPr>
    </w:p>
    <w:p w14:paraId="5BAEFB82" w14:textId="77777777" w:rsidR="00591220" w:rsidRDefault="00591220" w:rsidP="000E1C19">
      <w:pPr>
        <w:rPr>
          <w:rFonts w:ascii="Calibri" w:hAnsi="Calibri" w:cs="Calibri"/>
        </w:rPr>
      </w:pPr>
    </w:p>
    <w:p w14:paraId="79AC2184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  <w:sz w:val="10"/>
          <w:szCs w:val="10"/>
        </w:rPr>
      </w:pPr>
    </w:p>
    <w:tbl>
      <w:tblPr>
        <w:tblStyle w:val="Grilledutableau"/>
        <w:tblW w:w="10475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33"/>
      </w:tblGrid>
      <w:tr w:rsidR="00310A6E" w:rsidRPr="009325D3" w14:paraId="57F0AE87" w14:textId="77777777" w:rsidTr="000B288C">
        <w:tc>
          <w:tcPr>
            <w:tcW w:w="10475" w:type="dxa"/>
            <w:gridSpan w:val="4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EEAF6" w:themeFill="accent5" w:themeFillTint="33"/>
            <w:vAlign w:val="center"/>
          </w:tcPr>
          <w:p w14:paraId="5B8EC6F4" w14:textId="77777777" w:rsidR="00310A6E" w:rsidRPr="009325D3" w:rsidRDefault="00310A6E" w:rsidP="000B288C">
            <w:pPr>
              <w:pStyle w:val="Titre"/>
              <w:outlineLvl w:val="2"/>
              <w:rPr>
                <w:rFonts w:cs="Calibri"/>
              </w:rPr>
            </w:pPr>
            <w:bookmarkStart w:id="0" w:name="_Toc116053875"/>
            <w:r w:rsidRPr="009325D3">
              <w:rPr>
                <w:rFonts w:cs="Calibri"/>
              </w:rPr>
              <w:t>Action n°16</w:t>
            </w:r>
            <w:bookmarkEnd w:id="0"/>
          </w:p>
          <w:p w14:paraId="0F735E2D" w14:textId="77777777" w:rsidR="00310A6E" w:rsidRPr="009325D3" w:rsidRDefault="00310A6E" w:rsidP="000B288C">
            <w:pPr>
              <w:pStyle w:val="Titre"/>
              <w:outlineLvl w:val="2"/>
              <w:rPr>
                <w:rFonts w:cs="Calibri"/>
              </w:rPr>
            </w:pPr>
            <w:bookmarkStart w:id="1" w:name="_Toc116053876"/>
            <w:r w:rsidRPr="009325D3">
              <w:rPr>
                <w:rFonts w:cs="Calibri"/>
              </w:rPr>
              <w:t>Soutien à des programmes de rénovation énergétique performante de logements et favorisant le recours à des matériaux biosourcés et des énergies renouvelables</w:t>
            </w:r>
            <w:bookmarkEnd w:id="1"/>
          </w:p>
        </w:tc>
      </w:tr>
      <w:tr w:rsidR="00310A6E" w:rsidRPr="009325D3" w14:paraId="6C0D87F0" w14:textId="77777777" w:rsidTr="000B288C">
        <w:tc>
          <w:tcPr>
            <w:tcW w:w="2614" w:type="dxa"/>
            <w:tcBorders>
              <w:top w:val="single" w:sz="2" w:space="0" w:color="002060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47644423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25D3">
              <w:rPr>
                <w:rFonts w:ascii="Calibri" w:hAnsi="Calibri" w:cs="Calibri"/>
                <w:b/>
                <w:bCs/>
                <w:sz w:val="20"/>
                <w:szCs w:val="20"/>
              </w:rPr>
              <w:t>Dernière approbation</w:t>
            </w:r>
          </w:p>
        </w:tc>
        <w:tc>
          <w:tcPr>
            <w:tcW w:w="2614" w:type="dxa"/>
            <w:tcBorders>
              <w:top w:val="single" w:sz="1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C96DD69" w14:textId="70213A91" w:rsidR="00310A6E" w:rsidRPr="009325D3" w:rsidRDefault="00D10467" w:rsidP="000B288C">
            <w:pPr>
              <w:pStyle w:val="Sansinterlign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="00310A6E" w:rsidRPr="00502C0B">
              <w:rPr>
                <w:rFonts w:ascii="Calibri" w:hAnsi="Calibri" w:cs="Calibri"/>
                <w:sz w:val="20"/>
                <w:szCs w:val="20"/>
              </w:rPr>
              <w:t>/</w:t>
            </w:r>
            <w:r w:rsidR="00310A6E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310A6E" w:rsidRPr="00502C0B">
              <w:rPr>
                <w:rFonts w:ascii="Calibri" w:hAnsi="Calibri" w:cs="Calibri"/>
                <w:sz w:val="20"/>
                <w:szCs w:val="20"/>
              </w:rPr>
              <w:t>/202</w:t>
            </w:r>
            <w:r w:rsidR="00310A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72B8F828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25D3">
              <w:rPr>
                <w:rFonts w:ascii="Calibri" w:hAnsi="Calibri" w:cs="Calibri"/>
                <w:b/>
                <w:bCs/>
                <w:sz w:val="20"/>
                <w:szCs w:val="20"/>
              </w:rPr>
              <w:t>Correspondance PO 14-20</w:t>
            </w:r>
          </w:p>
        </w:tc>
        <w:tc>
          <w:tcPr>
            <w:tcW w:w="2633" w:type="dxa"/>
            <w:tcBorders>
              <w:top w:val="single" w:sz="1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D150FD7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25D3">
              <w:rPr>
                <w:rFonts w:ascii="Calibri" w:hAnsi="Calibri" w:cs="Calibri"/>
                <w:sz w:val="20"/>
                <w:szCs w:val="20"/>
              </w:rPr>
              <w:t>Actions n°21 et 25</w:t>
            </w:r>
          </w:p>
        </w:tc>
      </w:tr>
    </w:tbl>
    <w:p w14:paraId="5E250469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4D2724A8" w14:textId="77777777" w:rsidR="00310A6E" w:rsidRPr="009325D3" w:rsidRDefault="00310A6E" w:rsidP="00310A6E">
      <w:pPr>
        <w:pStyle w:val="Sansinterligne"/>
        <w:shd w:val="clear" w:color="auto" w:fill="DEEAF6" w:themeFill="accent5" w:themeFillTint="33"/>
        <w:jc w:val="both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9325D3">
        <w:rPr>
          <w:rFonts w:ascii="Calibri" w:hAnsi="Calibri" w:cs="Calibri"/>
          <w:b/>
          <w:bCs/>
          <w:color w:val="FFFFFF" w:themeColor="background1"/>
          <w:sz w:val="28"/>
          <w:szCs w:val="28"/>
          <w:shd w:val="clear" w:color="auto" w:fill="002060"/>
        </w:rPr>
        <w:t xml:space="preserve">QUOI ? </w:t>
      </w:r>
      <w:r w:rsidRPr="009325D3">
        <w:rPr>
          <w:rFonts w:ascii="Calibri" w:hAnsi="Calibri" w:cs="Calibri"/>
          <w:b/>
          <w:bCs/>
          <w:color w:val="002060"/>
          <w:sz w:val="28"/>
          <w:szCs w:val="28"/>
        </w:rPr>
        <w:t xml:space="preserve"> Contexte et objectifs</w:t>
      </w:r>
    </w:p>
    <w:p w14:paraId="71B62C2D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74C9B0CE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 xml:space="preserve">Chiffres clés du parc de logements sociaux et en copropriété privée en Centre-Val de Loire : </w:t>
      </w:r>
    </w:p>
    <w:p w14:paraId="7890D5C7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310A6E" w:rsidRPr="009325D3" w14:paraId="6E38CD2A" w14:textId="77777777" w:rsidTr="000B288C">
        <w:tc>
          <w:tcPr>
            <w:tcW w:w="3485" w:type="dxa"/>
            <w:vAlign w:val="center"/>
          </w:tcPr>
          <w:p w14:paraId="676638BD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9325D3">
              <w:rPr>
                <w:rFonts w:ascii="Calibri" w:hAnsi="Calibri" w:cs="Calibri"/>
                <w:b/>
                <w:bCs/>
                <w:color w:val="002060"/>
              </w:rPr>
              <w:t>Nombre de logements</w:t>
            </w:r>
          </w:p>
        </w:tc>
        <w:tc>
          <w:tcPr>
            <w:tcW w:w="3485" w:type="dxa"/>
            <w:vAlign w:val="center"/>
          </w:tcPr>
          <w:p w14:paraId="579B97D4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9325D3">
              <w:rPr>
                <w:rFonts w:ascii="Calibri" w:hAnsi="Calibri" w:cs="Calibri"/>
                <w:b/>
                <w:bCs/>
                <w:color w:val="002060"/>
              </w:rPr>
              <w:t>Energivores (classés EFG)</w:t>
            </w:r>
          </w:p>
        </w:tc>
        <w:tc>
          <w:tcPr>
            <w:tcW w:w="3515" w:type="dxa"/>
            <w:vAlign w:val="center"/>
          </w:tcPr>
          <w:p w14:paraId="071C92CF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9325D3">
              <w:rPr>
                <w:rFonts w:ascii="Calibri" w:hAnsi="Calibri" w:cs="Calibri"/>
                <w:b/>
                <w:bCs/>
                <w:color w:val="002060"/>
              </w:rPr>
              <w:t>Passoires énergétiques (classés FG)</w:t>
            </w:r>
          </w:p>
        </w:tc>
      </w:tr>
      <w:tr w:rsidR="00310A6E" w:rsidRPr="009325D3" w14:paraId="58882373" w14:textId="77777777" w:rsidTr="000B288C">
        <w:trPr>
          <w:trHeight w:val="941"/>
        </w:trPr>
        <w:tc>
          <w:tcPr>
            <w:tcW w:w="3485" w:type="dxa"/>
            <w:vAlign w:val="center"/>
          </w:tcPr>
          <w:p w14:paraId="1423A66B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Logement social</w:t>
            </w:r>
          </w:p>
          <w:p w14:paraId="36B4088D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Parc : 194 202 logements</w:t>
            </w:r>
          </w:p>
        </w:tc>
        <w:tc>
          <w:tcPr>
            <w:tcW w:w="3485" w:type="dxa"/>
            <w:vAlign w:val="center"/>
          </w:tcPr>
          <w:p w14:paraId="33B8CD1C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40 411</w:t>
            </w:r>
          </w:p>
          <w:p w14:paraId="53A17460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23% du parc social</w:t>
            </w:r>
          </w:p>
          <w:p w14:paraId="73FA7278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dont 10 665 en individuel</w:t>
            </w:r>
          </w:p>
        </w:tc>
        <w:tc>
          <w:tcPr>
            <w:tcW w:w="3515" w:type="dxa"/>
            <w:vAlign w:val="center"/>
          </w:tcPr>
          <w:p w14:paraId="6A065F80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7 924</w:t>
            </w:r>
          </w:p>
          <w:p w14:paraId="118A9FB9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4% du parc social</w:t>
            </w:r>
          </w:p>
          <w:p w14:paraId="0E1E371B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dont 6 203 en individuel</w:t>
            </w:r>
          </w:p>
          <w:p w14:paraId="3834B172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</w:p>
        </w:tc>
      </w:tr>
      <w:tr w:rsidR="00310A6E" w:rsidRPr="009325D3" w14:paraId="77708883" w14:textId="77777777" w:rsidTr="000B288C">
        <w:tc>
          <w:tcPr>
            <w:tcW w:w="3485" w:type="dxa"/>
            <w:vAlign w:val="center"/>
          </w:tcPr>
          <w:p w14:paraId="79C4E617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Logement en copropriété privée</w:t>
            </w:r>
          </w:p>
          <w:p w14:paraId="11BBEF1A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Parc : 178 000 logements</w:t>
            </w:r>
          </w:p>
        </w:tc>
        <w:tc>
          <w:tcPr>
            <w:tcW w:w="3485" w:type="dxa"/>
            <w:vAlign w:val="center"/>
          </w:tcPr>
          <w:p w14:paraId="71D07DE7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66 650</w:t>
            </w:r>
          </w:p>
          <w:p w14:paraId="667AEF5E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37% du parc en copropriété</w:t>
            </w:r>
          </w:p>
        </w:tc>
        <w:tc>
          <w:tcPr>
            <w:tcW w:w="3515" w:type="dxa"/>
            <w:vAlign w:val="center"/>
          </w:tcPr>
          <w:p w14:paraId="153DCB15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27 768</w:t>
            </w:r>
          </w:p>
          <w:p w14:paraId="7EA4A79C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16% du parc en copropriété</w:t>
            </w:r>
          </w:p>
          <w:p w14:paraId="0DBF1AB7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</w:p>
        </w:tc>
      </w:tr>
    </w:tbl>
    <w:p w14:paraId="333205F9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211BE904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  <w:b/>
          <w:bCs/>
          <w:color w:val="002060"/>
        </w:rPr>
      </w:pPr>
      <w:r w:rsidRPr="009325D3">
        <w:rPr>
          <w:rFonts w:ascii="Calibri" w:hAnsi="Calibri" w:cs="Calibri"/>
          <w:b/>
          <w:bCs/>
          <w:color w:val="002060"/>
        </w:rPr>
        <w:t>Objectifs :</w:t>
      </w:r>
    </w:p>
    <w:p w14:paraId="46C703D6" w14:textId="77777777" w:rsidR="00310A6E" w:rsidRPr="009325D3" w:rsidRDefault="00310A6E" w:rsidP="00310A6E">
      <w:pPr>
        <w:pStyle w:val="Sansinterligne"/>
        <w:numPr>
          <w:ilvl w:val="0"/>
          <w:numId w:val="17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 xml:space="preserve">Lutter contre le changement climatique en réduisant les besoins énergétiques des logements en encourageant les rénovations complètes et performantes, </w:t>
      </w:r>
    </w:p>
    <w:p w14:paraId="5BEB0A39" w14:textId="77777777" w:rsidR="00310A6E" w:rsidRPr="009325D3" w:rsidRDefault="00310A6E" w:rsidP="00310A6E">
      <w:pPr>
        <w:pStyle w:val="Sansinterligne"/>
        <w:numPr>
          <w:ilvl w:val="0"/>
          <w:numId w:val="17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>Limiter la dépendance aux énergies fossiles, notamment en encourageant le déploiement des ENR,</w:t>
      </w:r>
    </w:p>
    <w:p w14:paraId="62F4129C" w14:textId="77777777" w:rsidR="00310A6E" w:rsidRPr="009325D3" w:rsidRDefault="00310A6E" w:rsidP="00310A6E">
      <w:pPr>
        <w:pStyle w:val="Sansinterligne"/>
        <w:numPr>
          <w:ilvl w:val="0"/>
          <w:numId w:val="17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 xml:space="preserve">Diminuer les charges énergétiques des usagers, </w:t>
      </w:r>
    </w:p>
    <w:p w14:paraId="487AC5B6" w14:textId="77777777" w:rsidR="00310A6E" w:rsidRPr="009325D3" w:rsidRDefault="00310A6E" w:rsidP="00310A6E">
      <w:pPr>
        <w:pStyle w:val="Sansinterligne"/>
        <w:numPr>
          <w:ilvl w:val="0"/>
          <w:numId w:val="17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>Favoriser le développement économique régional dans le domaine du bâtiment,</w:t>
      </w:r>
    </w:p>
    <w:p w14:paraId="28FFA532" w14:textId="77777777" w:rsidR="00310A6E" w:rsidRPr="009325D3" w:rsidRDefault="00310A6E" w:rsidP="00310A6E">
      <w:pPr>
        <w:pStyle w:val="Sansinterligne"/>
        <w:numPr>
          <w:ilvl w:val="0"/>
          <w:numId w:val="17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>Améliorer le confort de vie des occupants dans leur logement,</w:t>
      </w:r>
    </w:p>
    <w:p w14:paraId="72712CFA" w14:textId="77777777" w:rsidR="00310A6E" w:rsidRPr="009325D3" w:rsidRDefault="00310A6E" w:rsidP="00310A6E">
      <w:pPr>
        <w:pStyle w:val="Sansinterligne"/>
        <w:numPr>
          <w:ilvl w:val="0"/>
          <w:numId w:val="17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>Encourager le recours aux matériaux biosourcés.</w:t>
      </w:r>
    </w:p>
    <w:p w14:paraId="7AD76D66" w14:textId="77777777" w:rsidR="00310A6E" w:rsidRPr="009325D3" w:rsidRDefault="00310A6E" w:rsidP="00310A6E">
      <w:pPr>
        <w:pStyle w:val="Sansinterligne"/>
        <w:ind w:left="720"/>
        <w:jc w:val="both"/>
        <w:rPr>
          <w:rFonts w:ascii="Calibri" w:hAnsi="Calibri" w:cs="Calibri"/>
        </w:rPr>
      </w:pPr>
    </w:p>
    <w:p w14:paraId="358CE88D" w14:textId="77777777" w:rsidR="00310A6E" w:rsidRPr="009325D3" w:rsidRDefault="00310A6E" w:rsidP="00310A6E">
      <w:pPr>
        <w:pStyle w:val="Sansinterligne"/>
        <w:shd w:val="clear" w:color="auto" w:fill="DEEAF6" w:themeFill="accent5" w:themeFillTint="33"/>
        <w:jc w:val="both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9325D3">
        <w:rPr>
          <w:rFonts w:ascii="Calibri" w:hAnsi="Calibri" w:cs="Calibri"/>
          <w:b/>
          <w:bCs/>
          <w:color w:val="FFFFFF" w:themeColor="background1"/>
          <w:sz w:val="28"/>
          <w:szCs w:val="28"/>
          <w:shd w:val="clear" w:color="auto" w:fill="002060"/>
        </w:rPr>
        <w:t xml:space="preserve">QUOI ? </w:t>
      </w:r>
      <w:r w:rsidRPr="009325D3">
        <w:rPr>
          <w:rFonts w:ascii="Calibri" w:hAnsi="Calibri" w:cs="Calibri"/>
          <w:b/>
          <w:bCs/>
          <w:color w:val="002060"/>
          <w:sz w:val="28"/>
          <w:szCs w:val="28"/>
        </w:rPr>
        <w:t xml:space="preserve"> Description des interventions soutenues dans le Programme </w:t>
      </w:r>
    </w:p>
    <w:p w14:paraId="79C244DB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2CD88B62" w14:textId="77777777" w:rsidR="00310A6E" w:rsidRPr="009325D3" w:rsidRDefault="00310A6E" w:rsidP="00310A6E">
      <w:pPr>
        <w:pStyle w:val="Sansinterligne"/>
        <w:numPr>
          <w:ilvl w:val="0"/>
          <w:numId w:val="16"/>
        </w:numPr>
        <w:jc w:val="both"/>
        <w:rPr>
          <w:rFonts w:ascii="Calibri" w:hAnsi="Calibri" w:cs="Calibri"/>
          <w:b/>
          <w:bCs/>
          <w:color w:val="002060"/>
        </w:rPr>
      </w:pPr>
      <w:r w:rsidRPr="009325D3">
        <w:rPr>
          <w:rFonts w:ascii="Calibri" w:hAnsi="Calibri" w:cs="Calibri"/>
          <w:b/>
          <w:bCs/>
          <w:color w:val="002060"/>
        </w:rPr>
        <w:t>Tendre à la suppression des logements énergivores et notamment les passoires thermiques (prioritairement F, G de l‘étiquette énergie climat du DPE)</w:t>
      </w:r>
    </w:p>
    <w:p w14:paraId="0A67F1F7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 xml:space="preserve">Financer des travaux de rénovation énergétique : </w:t>
      </w:r>
    </w:p>
    <w:p w14:paraId="50BA4F85" w14:textId="77777777" w:rsidR="00310A6E" w:rsidRPr="009325D3" w:rsidRDefault="00310A6E" w:rsidP="00310A6E">
      <w:pPr>
        <w:pStyle w:val="Sansinterligne"/>
        <w:numPr>
          <w:ilvl w:val="0"/>
          <w:numId w:val="18"/>
        </w:numPr>
        <w:jc w:val="both"/>
        <w:rPr>
          <w:rFonts w:ascii="Calibri" w:hAnsi="Calibri" w:cs="Calibri"/>
          <w:b/>
          <w:bCs/>
        </w:rPr>
      </w:pPr>
      <w:r w:rsidRPr="009325D3">
        <w:rPr>
          <w:rFonts w:ascii="Calibri" w:hAnsi="Calibri" w:cs="Calibri"/>
        </w:rPr>
        <w:t xml:space="preserve">dans le parc public social, </w:t>
      </w:r>
    </w:p>
    <w:p w14:paraId="16898367" w14:textId="77777777" w:rsidR="00310A6E" w:rsidRPr="00424AA9" w:rsidRDefault="00310A6E" w:rsidP="00310A6E">
      <w:pPr>
        <w:pStyle w:val="Sansinterligne"/>
        <w:numPr>
          <w:ilvl w:val="0"/>
          <w:numId w:val="18"/>
        </w:numPr>
        <w:jc w:val="both"/>
        <w:rPr>
          <w:rFonts w:ascii="Calibri" w:hAnsi="Calibri" w:cs="Calibri"/>
          <w:color w:val="000000" w:themeColor="text1"/>
        </w:rPr>
      </w:pPr>
      <w:r w:rsidRPr="009325D3">
        <w:rPr>
          <w:rFonts w:ascii="Calibri" w:hAnsi="Calibri" w:cs="Calibri"/>
          <w:color w:val="000000" w:themeColor="text1"/>
        </w:rPr>
        <w:t>dans le cadre de copropriétés en particulier fragiles ou dégradées (critères ANAH)</w:t>
      </w:r>
    </w:p>
    <w:p w14:paraId="3482B0FA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  <w:b/>
          <w:bCs/>
          <w:color w:val="002060"/>
        </w:rPr>
      </w:pPr>
    </w:p>
    <w:p w14:paraId="14CC4742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 xml:space="preserve">Sont exclus : </w:t>
      </w:r>
    </w:p>
    <w:p w14:paraId="7BD659AF" w14:textId="77777777" w:rsidR="00310A6E" w:rsidRPr="009325D3" w:rsidRDefault="00310A6E" w:rsidP="00310A6E">
      <w:pPr>
        <w:pStyle w:val="Sansinterligne"/>
        <w:numPr>
          <w:ilvl w:val="0"/>
          <w:numId w:val="19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>les logements privés conventionnés à tarif social non SIEG ;</w:t>
      </w:r>
    </w:p>
    <w:p w14:paraId="693B7CF1" w14:textId="77777777" w:rsidR="00310A6E" w:rsidRPr="009325D3" w:rsidRDefault="00310A6E" w:rsidP="00310A6E">
      <w:pPr>
        <w:pStyle w:val="Sansinterligne"/>
        <w:numPr>
          <w:ilvl w:val="0"/>
          <w:numId w:val="19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>les logements privés en maison individuelle ;</w:t>
      </w:r>
    </w:p>
    <w:p w14:paraId="2A3518D2" w14:textId="77777777" w:rsidR="00310A6E" w:rsidRPr="009325D3" w:rsidRDefault="00310A6E" w:rsidP="00310A6E">
      <w:pPr>
        <w:pStyle w:val="Sansinterligne"/>
        <w:numPr>
          <w:ilvl w:val="0"/>
          <w:numId w:val="19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 xml:space="preserve">les logements sociaux classés en A,B,C,D </w:t>
      </w:r>
      <w:bookmarkStart w:id="2" w:name="_Hlk106182495"/>
      <w:r w:rsidRPr="009325D3">
        <w:rPr>
          <w:rFonts w:ascii="Calibri" w:hAnsi="Calibri" w:cs="Calibri"/>
        </w:rPr>
        <w:t>avant travaux au niveau de l’étiquette « énergie-climat » du DPE.</w:t>
      </w:r>
      <w:bookmarkEnd w:id="2"/>
    </w:p>
    <w:p w14:paraId="52060003" w14:textId="77777777" w:rsidR="00310A6E" w:rsidRPr="009325D3" w:rsidRDefault="00310A6E" w:rsidP="00310A6E">
      <w:pPr>
        <w:pStyle w:val="Sansinterligne"/>
        <w:numPr>
          <w:ilvl w:val="0"/>
          <w:numId w:val="19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>Les copropriétés classées A,B,C avant travaux au niveau de l’étiquette « énergie-climat » du DPE.</w:t>
      </w:r>
    </w:p>
    <w:p w14:paraId="4B3B571E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  <w:b/>
          <w:bCs/>
          <w:color w:val="002060"/>
        </w:rPr>
      </w:pPr>
    </w:p>
    <w:p w14:paraId="3E8A068B" w14:textId="77777777" w:rsidR="00310A6E" w:rsidRPr="009325D3" w:rsidRDefault="00310A6E" w:rsidP="00310A6E">
      <w:pPr>
        <w:pStyle w:val="Sansinterligne"/>
        <w:numPr>
          <w:ilvl w:val="0"/>
          <w:numId w:val="16"/>
        </w:numPr>
        <w:jc w:val="both"/>
        <w:rPr>
          <w:rFonts w:ascii="Calibri" w:hAnsi="Calibri" w:cs="Calibri"/>
          <w:b/>
          <w:bCs/>
          <w:color w:val="002060"/>
        </w:rPr>
      </w:pPr>
      <w:r w:rsidRPr="009325D3">
        <w:rPr>
          <w:rFonts w:ascii="Calibri" w:hAnsi="Calibri" w:cs="Calibri"/>
          <w:b/>
          <w:bCs/>
          <w:color w:val="002060"/>
        </w:rPr>
        <w:t>Encourager les démarches démonstratrices</w:t>
      </w:r>
    </w:p>
    <w:p w14:paraId="5029EADF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>Soutenir des opérations démonstratrices mettant en œuvre des procédés, matériaux, équipements innovants en émergence en vue de soutenir des logiques de rupture. Selon les besoins un ou plusieurs appels à projets pourraient être lancés en cours de programmation.</w:t>
      </w:r>
    </w:p>
    <w:p w14:paraId="732447D2" w14:textId="77777777" w:rsidR="00310A6E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0EF125BE" w14:textId="77777777" w:rsidR="00591220" w:rsidRDefault="00591220" w:rsidP="00310A6E">
      <w:pPr>
        <w:pStyle w:val="Sansinterligne"/>
        <w:jc w:val="both"/>
        <w:rPr>
          <w:rFonts w:ascii="Calibri" w:hAnsi="Calibri" w:cs="Calibri"/>
        </w:rPr>
      </w:pPr>
    </w:p>
    <w:p w14:paraId="7512FFDC" w14:textId="77777777" w:rsidR="00591220" w:rsidRPr="009325D3" w:rsidRDefault="00591220" w:rsidP="00310A6E">
      <w:pPr>
        <w:pStyle w:val="Sansinterligne"/>
        <w:jc w:val="both"/>
        <w:rPr>
          <w:rFonts w:ascii="Calibri" w:hAnsi="Calibri" w:cs="Calibri"/>
        </w:rPr>
      </w:pPr>
    </w:p>
    <w:p w14:paraId="51E4492F" w14:textId="77777777" w:rsidR="00310A6E" w:rsidRPr="009325D3" w:rsidRDefault="00310A6E" w:rsidP="00310A6E">
      <w:pPr>
        <w:pStyle w:val="Sansinterligne"/>
        <w:shd w:val="clear" w:color="auto" w:fill="B3FFEB"/>
        <w:jc w:val="both"/>
        <w:rPr>
          <w:rFonts w:ascii="Calibri" w:hAnsi="Calibri" w:cs="Calibri"/>
          <w:b/>
          <w:bCs/>
          <w:sz w:val="28"/>
          <w:szCs w:val="28"/>
        </w:rPr>
      </w:pPr>
      <w:r w:rsidRPr="009325D3">
        <w:rPr>
          <w:rFonts w:ascii="Calibri" w:hAnsi="Calibri" w:cs="Calibri"/>
          <w:b/>
          <w:bCs/>
          <w:color w:val="FFFFFF" w:themeColor="background1"/>
          <w:sz w:val="28"/>
          <w:szCs w:val="28"/>
          <w:shd w:val="clear" w:color="auto" w:fill="00CC99"/>
        </w:rPr>
        <w:lastRenderedPageBreak/>
        <w:t xml:space="preserve">QUI ? </w:t>
      </w:r>
      <w:r w:rsidRPr="009325D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325D3">
        <w:rPr>
          <w:rFonts w:ascii="Calibri" w:hAnsi="Calibri" w:cs="Calibri"/>
          <w:b/>
          <w:bCs/>
          <w:color w:val="002060"/>
          <w:sz w:val="28"/>
          <w:szCs w:val="28"/>
        </w:rPr>
        <w:t>Bénéficiaires potentiels</w:t>
      </w:r>
    </w:p>
    <w:p w14:paraId="3DD880B1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35CDE05E" w14:textId="77777777" w:rsidR="00310A6E" w:rsidRPr="009325D3" w:rsidRDefault="00310A6E" w:rsidP="00310A6E">
      <w:pPr>
        <w:pStyle w:val="Sansinterligne"/>
        <w:numPr>
          <w:ilvl w:val="0"/>
          <w:numId w:val="20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>Syndics ou syndicats de copropriétés</w:t>
      </w:r>
    </w:p>
    <w:p w14:paraId="3625365D" w14:textId="77777777" w:rsidR="00310A6E" w:rsidRPr="009325D3" w:rsidRDefault="00310A6E" w:rsidP="00310A6E">
      <w:pPr>
        <w:pStyle w:val="Sansinterligne"/>
        <w:numPr>
          <w:ilvl w:val="0"/>
          <w:numId w:val="20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>Organismes gestionnaires d’habitation à loyer modéré (HLM)</w:t>
      </w:r>
    </w:p>
    <w:p w14:paraId="4CA35AD0" w14:textId="77777777" w:rsidR="00310A6E" w:rsidRPr="009325D3" w:rsidRDefault="00310A6E" w:rsidP="00310A6E">
      <w:pPr>
        <w:pStyle w:val="Sansinterligne"/>
        <w:ind w:left="720"/>
        <w:jc w:val="both"/>
        <w:rPr>
          <w:rFonts w:ascii="Calibri" w:hAnsi="Calibri" w:cs="Calibri"/>
        </w:rPr>
      </w:pPr>
    </w:p>
    <w:p w14:paraId="31DFACEA" w14:textId="77777777" w:rsidR="00310A6E" w:rsidRPr="009325D3" w:rsidRDefault="00310A6E" w:rsidP="00310A6E">
      <w:pPr>
        <w:pStyle w:val="Sansinterligne"/>
        <w:shd w:val="clear" w:color="auto" w:fill="C5F0FF"/>
        <w:jc w:val="both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9325D3">
        <w:rPr>
          <w:rFonts w:ascii="Calibri" w:hAnsi="Calibri" w:cs="Calibri"/>
          <w:b/>
          <w:bCs/>
          <w:color w:val="FFFFFF" w:themeColor="background1"/>
          <w:sz w:val="28"/>
          <w:szCs w:val="28"/>
          <w:shd w:val="clear" w:color="auto" w:fill="0099CC"/>
        </w:rPr>
        <w:t>OÙ ?</w:t>
      </w:r>
      <w:r w:rsidRPr="009325D3">
        <w:rPr>
          <w:rFonts w:ascii="Calibri" w:hAnsi="Calibri" w:cs="Calibri"/>
          <w:b/>
          <w:bCs/>
          <w:sz w:val="28"/>
          <w:szCs w:val="28"/>
          <w:shd w:val="clear" w:color="auto" w:fill="0099CC"/>
        </w:rPr>
        <w:t xml:space="preserve"> </w:t>
      </w:r>
      <w:r w:rsidRPr="009325D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325D3">
        <w:rPr>
          <w:rFonts w:ascii="Calibri" w:hAnsi="Calibri" w:cs="Calibri"/>
          <w:b/>
          <w:bCs/>
          <w:color w:val="002060"/>
          <w:sz w:val="28"/>
          <w:szCs w:val="28"/>
        </w:rPr>
        <w:t>Territoires cibles</w:t>
      </w:r>
    </w:p>
    <w:p w14:paraId="6CF94E31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3339AF0E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>Région Centre-Val de Loire</w:t>
      </w:r>
    </w:p>
    <w:p w14:paraId="46FD6C4D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03309301" w14:textId="77777777" w:rsidR="00310A6E" w:rsidRPr="009325D3" w:rsidRDefault="00310A6E" w:rsidP="00310A6E">
      <w:pPr>
        <w:pStyle w:val="Sansinterligne"/>
        <w:shd w:val="clear" w:color="auto" w:fill="FBE4D5" w:themeFill="accent2" w:themeFillTint="33"/>
        <w:jc w:val="both"/>
        <w:rPr>
          <w:rFonts w:ascii="Calibri" w:hAnsi="Calibri" w:cs="Calibri"/>
          <w:b/>
          <w:bCs/>
          <w:sz w:val="28"/>
          <w:szCs w:val="28"/>
        </w:rPr>
      </w:pPr>
      <w:r w:rsidRPr="009325D3">
        <w:rPr>
          <w:rFonts w:ascii="Calibri" w:hAnsi="Calibri" w:cs="Calibri"/>
          <w:b/>
          <w:bCs/>
          <w:color w:val="FFFFFF" w:themeColor="background1"/>
          <w:sz w:val="28"/>
          <w:szCs w:val="28"/>
          <w:shd w:val="clear" w:color="auto" w:fill="ED7D31" w:themeFill="accent2"/>
        </w:rPr>
        <w:t>QUELLES CONDITIONS ?</w:t>
      </w:r>
      <w:r w:rsidRPr="009325D3">
        <w:rPr>
          <w:rFonts w:ascii="Calibri" w:hAnsi="Calibri" w:cs="Calibri"/>
          <w:b/>
          <w:bCs/>
          <w:sz w:val="28"/>
          <w:szCs w:val="28"/>
          <w:shd w:val="clear" w:color="auto" w:fill="ED7D31" w:themeFill="accent2"/>
        </w:rPr>
        <w:t xml:space="preserve"> </w:t>
      </w:r>
      <w:r w:rsidRPr="009325D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325D3">
        <w:rPr>
          <w:rFonts w:ascii="Calibri" w:hAnsi="Calibri" w:cs="Calibri"/>
          <w:b/>
          <w:bCs/>
          <w:color w:val="002060"/>
          <w:sz w:val="28"/>
          <w:szCs w:val="28"/>
        </w:rPr>
        <w:t>Critères de sélection des projets</w:t>
      </w:r>
    </w:p>
    <w:p w14:paraId="79843659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6025DBE2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 xml:space="preserve">Performance énergétique après travaux visée : </w:t>
      </w:r>
    </w:p>
    <w:p w14:paraId="27715F12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4358F394" w14:textId="77777777" w:rsidR="00310A6E" w:rsidRPr="009325D3" w:rsidRDefault="00310A6E" w:rsidP="00310A6E">
      <w:pPr>
        <w:pStyle w:val="Sansinterligne"/>
        <w:numPr>
          <w:ilvl w:val="0"/>
          <w:numId w:val="21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 xml:space="preserve">Atteinte de la classe C minimum après travaux avec gain de deux classes minimum ; </w:t>
      </w:r>
    </w:p>
    <w:p w14:paraId="46855DE4" w14:textId="77777777" w:rsidR="00310A6E" w:rsidRPr="009325D3" w:rsidRDefault="00310A6E" w:rsidP="00310A6E">
      <w:pPr>
        <w:pStyle w:val="Sansinterligne"/>
        <w:ind w:left="720"/>
        <w:jc w:val="both"/>
        <w:rPr>
          <w:rFonts w:ascii="Calibri" w:hAnsi="Calibri" w:cs="Calibr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552"/>
      </w:tblGrid>
      <w:tr w:rsidR="00310A6E" w:rsidRPr="009325D3" w14:paraId="0656DF6B" w14:textId="77777777" w:rsidTr="000B288C">
        <w:trPr>
          <w:jc w:val="center"/>
        </w:trPr>
        <w:tc>
          <w:tcPr>
            <w:tcW w:w="2122" w:type="dxa"/>
          </w:tcPr>
          <w:p w14:paraId="056FC79A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14:paraId="2C491545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Classes énergétique éligibles avant travaux</w:t>
            </w:r>
          </w:p>
        </w:tc>
        <w:tc>
          <w:tcPr>
            <w:tcW w:w="2410" w:type="dxa"/>
          </w:tcPr>
          <w:p w14:paraId="0AC1C5FF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Classes énergétiques éligibles après travaux</w:t>
            </w:r>
          </w:p>
        </w:tc>
        <w:tc>
          <w:tcPr>
            <w:tcW w:w="2552" w:type="dxa"/>
          </w:tcPr>
          <w:p w14:paraId="46D57784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Gain de classes minimum</w:t>
            </w:r>
          </w:p>
        </w:tc>
      </w:tr>
      <w:tr w:rsidR="00310A6E" w:rsidRPr="009325D3" w14:paraId="08E096AB" w14:textId="77777777" w:rsidTr="000B288C">
        <w:trPr>
          <w:jc w:val="center"/>
        </w:trPr>
        <w:tc>
          <w:tcPr>
            <w:tcW w:w="2122" w:type="dxa"/>
          </w:tcPr>
          <w:p w14:paraId="4DC5C4E4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Logements sociaux</w:t>
            </w:r>
          </w:p>
        </w:tc>
        <w:tc>
          <w:tcPr>
            <w:tcW w:w="2409" w:type="dxa"/>
          </w:tcPr>
          <w:p w14:paraId="371F416F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E,F,G</w:t>
            </w:r>
          </w:p>
        </w:tc>
        <w:tc>
          <w:tcPr>
            <w:tcW w:w="2410" w:type="dxa"/>
            <w:vMerge w:val="restart"/>
          </w:tcPr>
          <w:p w14:paraId="451E1AA9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A,B,C</w:t>
            </w:r>
          </w:p>
        </w:tc>
        <w:tc>
          <w:tcPr>
            <w:tcW w:w="2552" w:type="dxa"/>
          </w:tcPr>
          <w:p w14:paraId="2EF1AF58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2</w:t>
            </w:r>
          </w:p>
        </w:tc>
      </w:tr>
      <w:tr w:rsidR="00310A6E" w:rsidRPr="009325D3" w14:paraId="7B65B64F" w14:textId="77777777" w:rsidTr="000B288C">
        <w:trPr>
          <w:jc w:val="center"/>
        </w:trPr>
        <w:tc>
          <w:tcPr>
            <w:tcW w:w="2122" w:type="dxa"/>
          </w:tcPr>
          <w:p w14:paraId="2B00CD7A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Co-propriétés</w:t>
            </w:r>
          </w:p>
        </w:tc>
        <w:tc>
          <w:tcPr>
            <w:tcW w:w="2409" w:type="dxa"/>
          </w:tcPr>
          <w:p w14:paraId="58D7935E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D,E,F,G</w:t>
            </w:r>
          </w:p>
        </w:tc>
        <w:tc>
          <w:tcPr>
            <w:tcW w:w="2410" w:type="dxa"/>
            <w:vMerge/>
          </w:tcPr>
          <w:p w14:paraId="613D5304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08A6A071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2</w:t>
            </w:r>
          </w:p>
        </w:tc>
      </w:tr>
    </w:tbl>
    <w:p w14:paraId="080FFBCC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  <w:highlight w:val="yellow"/>
        </w:rPr>
      </w:pPr>
    </w:p>
    <w:p w14:paraId="683B87C4" w14:textId="77777777" w:rsidR="00310A6E" w:rsidRPr="009325D3" w:rsidRDefault="00310A6E" w:rsidP="00310A6E">
      <w:pPr>
        <w:pStyle w:val="Sansinterligne"/>
        <w:numPr>
          <w:ilvl w:val="0"/>
          <w:numId w:val="21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 xml:space="preserve">Justificatif à fournir : </w:t>
      </w:r>
      <w:r w:rsidRPr="0006139C">
        <w:rPr>
          <w:rFonts w:ascii="Calibri" w:hAnsi="Calibri" w:cs="Calibri"/>
        </w:rPr>
        <w:t>audit énergétique avant travaux, effectué sur la base de la méthode TH-C-E-Ex ou 3CL DPE 2021 au choix du bailleur social. Cet audit devra préciser le niveau de performance énergétique et GES atteint après réalisation des travaux préconisés</w:t>
      </w:r>
    </w:p>
    <w:p w14:paraId="4ED44F0E" w14:textId="77777777" w:rsidR="00310A6E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41E9B8A8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>Les opérations démonstratrices pourront être sélectionnées par le biais d’un ou plusieurs appels à projets, dont le cahier des charges définira les priorités et critères de sélection des projets.</w:t>
      </w:r>
    </w:p>
    <w:p w14:paraId="3E5DE670" w14:textId="77777777" w:rsidR="00310A6E" w:rsidRPr="00C61A38" w:rsidRDefault="00310A6E" w:rsidP="00310A6E">
      <w:pPr>
        <w:rPr>
          <w:rFonts w:ascii="Calibri" w:hAnsi="Calibri" w:cs="Calibri"/>
          <w:sz w:val="22"/>
        </w:rPr>
      </w:pPr>
      <w:r w:rsidRPr="00C61A38">
        <w:rPr>
          <w:rFonts w:ascii="Calibri" w:hAnsi="Calibri" w:cs="Calibri"/>
          <w:sz w:val="22"/>
        </w:rPr>
        <w:t xml:space="preserve">Pourront notamment être accompagnées des opérations de rénovation de lotissements de maisons individuelles avec utilisation d’énergies renouvelables et de matériaux biosourcés </w:t>
      </w:r>
    </w:p>
    <w:p w14:paraId="335E359F" w14:textId="77777777" w:rsidR="00310A6E" w:rsidRPr="009325D3" w:rsidRDefault="00310A6E" w:rsidP="00310A6E">
      <w:pPr>
        <w:pStyle w:val="Sansinterligne"/>
        <w:shd w:val="clear" w:color="auto" w:fill="FBE4D5" w:themeFill="accent2" w:themeFillTint="33"/>
        <w:jc w:val="both"/>
        <w:rPr>
          <w:rFonts w:ascii="Calibri" w:hAnsi="Calibri" w:cs="Calibri"/>
          <w:b/>
          <w:bCs/>
          <w:sz w:val="28"/>
          <w:szCs w:val="28"/>
        </w:rPr>
      </w:pPr>
      <w:r w:rsidRPr="009325D3">
        <w:rPr>
          <w:rFonts w:ascii="Calibri" w:hAnsi="Calibri" w:cs="Calibri"/>
          <w:b/>
          <w:bCs/>
          <w:color w:val="FFFFFF" w:themeColor="background1"/>
          <w:sz w:val="28"/>
          <w:szCs w:val="28"/>
          <w:shd w:val="clear" w:color="auto" w:fill="ED7D31" w:themeFill="accent2"/>
        </w:rPr>
        <w:t>QUELLES CONDITIONS ?</w:t>
      </w:r>
      <w:r w:rsidRPr="009325D3">
        <w:rPr>
          <w:rFonts w:ascii="Calibri" w:hAnsi="Calibri" w:cs="Calibri"/>
          <w:b/>
          <w:bCs/>
          <w:sz w:val="28"/>
          <w:szCs w:val="28"/>
          <w:shd w:val="clear" w:color="auto" w:fill="ED7D31" w:themeFill="accent2"/>
        </w:rPr>
        <w:t xml:space="preserve"> </w:t>
      </w:r>
      <w:r w:rsidRPr="009325D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325D3">
        <w:rPr>
          <w:rFonts w:ascii="Calibri" w:hAnsi="Calibri" w:cs="Calibri"/>
          <w:b/>
          <w:bCs/>
          <w:color w:val="002060"/>
          <w:sz w:val="28"/>
          <w:szCs w:val="28"/>
        </w:rPr>
        <w:t>Modalités de dépôt</w:t>
      </w:r>
    </w:p>
    <w:p w14:paraId="403BF3EC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5709726F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>Guichet (au fil de l’eau) ou Appel à projets pour soutenir des opérations démonstratives et innovantes</w:t>
      </w:r>
    </w:p>
    <w:p w14:paraId="2077F407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34D97301" w14:textId="77777777" w:rsidR="00310A6E" w:rsidRPr="009325D3" w:rsidRDefault="00310A6E" w:rsidP="00310A6E">
      <w:pPr>
        <w:pStyle w:val="Sansinterligne"/>
        <w:shd w:val="clear" w:color="auto" w:fill="FBE4D5" w:themeFill="accent2" w:themeFillTint="33"/>
        <w:jc w:val="both"/>
        <w:rPr>
          <w:rFonts w:ascii="Calibri" w:hAnsi="Calibri" w:cs="Calibri"/>
          <w:b/>
          <w:bCs/>
          <w:sz w:val="28"/>
          <w:szCs w:val="28"/>
        </w:rPr>
      </w:pPr>
      <w:r w:rsidRPr="009325D3">
        <w:rPr>
          <w:rFonts w:ascii="Calibri" w:hAnsi="Calibri" w:cs="Calibri"/>
          <w:b/>
          <w:bCs/>
          <w:color w:val="FFFFFF" w:themeColor="background1"/>
          <w:sz w:val="28"/>
          <w:szCs w:val="28"/>
          <w:shd w:val="clear" w:color="auto" w:fill="ED7D31" w:themeFill="accent2"/>
        </w:rPr>
        <w:t>QUELLES CONDITIONS ?</w:t>
      </w:r>
      <w:r w:rsidRPr="009325D3">
        <w:rPr>
          <w:rFonts w:ascii="Calibri" w:hAnsi="Calibri" w:cs="Calibri"/>
          <w:b/>
          <w:bCs/>
          <w:sz w:val="28"/>
          <w:szCs w:val="28"/>
          <w:shd w:val="clear" w:color="auto" w:fill="ED7D31" w:themeFill="accent2"/>
        </w:rPr>
        <w:t xml:space="preserve"> </w:t>
      </w:r>
      <w:r w:rsidRPr="009325D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325D3">
        <w:rPr>
          <w:rFonts w:ascii="Calibri" w:hAnsi="Calibri" w:cs="Calibri"/>
          <w:b/>
          <w:bCs/>
          <w:color w:val="002060"/>
          <w:sz w:val="28"/>
          <w:szCs w:val="28"/>
        </w:rPr>
        <w:t>Conditions favorisantes</w:t>
      </w:r>
    </w:p>
    <w:p w14:paraId="151DCBA0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33197FEF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>2.1 Cadre stratégique pour soutenir la rénovation en vue d'accroître l'efficacité énergétique des bâtiments résidentiels et non résidentiels</w:t>
      </w:r>
    </w:p>
    <w:p w14:paraId="744DC040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65D53B94" w14:textId="77777777" w:rsidR="00310A6E" w:rsidRPr="009325D3" w:rsidRDefault="00310A6E" w:rsidP="00310A6E">
      <w:pPr>
        <w:pStyle w:val="Sansinterligne"/>
        <w:shd w:val="clear" w:color="auto" w:fill="FBE4D5" w:themeFill="accent2" w:themeFillTint="33"/>
        <w:jc w:val="both"/>
        <w:rPr>
          <w:rFonts w:ascii="Calibri" w:hAnsi="Calibri" w:cs="Calibri"/>
          <w:b/>
          <w:bCs/>
          <w:sz w:val="28"/>
          <w:szCs w:val="28"/>
        </w:rPr>
      </w:pPr>
      <w:r w:rsidRPr="009325D3">
        <w:rPr>
          <w:rFonts w:ascii="Calibri" w:hAnsi="Calibri" w:cs="Calibri"/>
          <w:b/>
          <w:bCs/>
          <w:color w:val="FFFFFF" w:themeColor="background1"/>
          <w:sz w:val="28"/>
          <w:szCs w:val="28"/>
          <w:shd w:val="clear" w:color="auto" w:fill="ED7D31" w:themeFill="accent2"/>
        </w:rPr>
        <w:t>QUELLES CONDITIONS ?</w:t>
      </w:r>
      <w:r w:rsidRPr="009325D3">
        <w:rPr>
          <w:rFonts w:ascii="Calibri" w:hAnsi="Calibri" w:cs="Calibri"/>
          <w:b/>
          <w:bCs/>
          <w:sz w:val="28"/>
          <w:szCs w:val="28"/>
          <w:shd w:val="clear" w:color="auto" w:fill="ED7D31" w:themeFill="accent2"/>
        </w:rPr>
        <w:t xml:space="preserve"> </w:t>
      </w:r>
      <w:r w:rsidRPr="009325D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325D3">
        <w:rPr>
          <w:rFonts w:ascii="Calibri" w:hAnsi="Calibri" w:cs="Calibri"/>
          <w:b/>
          <w:bCs/>
          <w:color w:val="002060"/>
          <w:sz w:val="28"/>
          <w:szCs w:val="28"/>
        </w:rPr>
        <w:t>Principes horizontaux</w:t>
      </w:r>
    </w:p>
    <w:p w14:paraId="405B7EFF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1123DB80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  <w:r w:rsidRPr="009325D3">
        <w:rPr>
          <w:rFonts w:ascii="Calibri" w:eastAsia="Times New Roman" w:hAnsi="Calibri" w:cs="Calibri"/>
          <w:lang w:eastAsia="fr-FR"/>
        </w:rPr>
        <w:t>Les opérations financées doivent être en cohérence avec les principes horizontaux suivants : égalité des chances, non-discrimination, égalité entre les hommes et les femmes, développement durable</w:t>
      </w:r>
      <w:r>
        <w:rPr>
          <w:rFonts w:ascii="Calibri" w:eastAsia="Times New Roman" w:hAnsi="Calibri" w:cs="Calibri"/>
          <w:lang w:eastAsia="fr-FR"/>
        </w:rPr>
        <w:t>, accessibilité aux personnes en situation de handicap et Charte des droits fondamentaux de l’UE</w:t>
      </w:r>
      <w:r w:rsidRPr="009325D3">
        <w:rPr>
          <w:rFonts w:ascii="Calibri" w:eastAsia="Times New Roman" w:hAnsi="Calibri" w:cs="Calibri"/>
          <w:lang w:eastAsia="fr-FR"/>
        </w:rPr>
        <w:t>.</w:t>
      </w:r>
    </w:p>
    <w:p w14:paraId="27A86F54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03C3BB57" w14:textId="77777777" w:rsidR="00310A6E" w:rsidRPr="009325D3" w:rsidRDefault="00310A6E" w:rsidP="00310A6E">
      <w:pPr>
        <w:pStyle w:val="Sansinterligne"/>
        <w:shd w:val="clear" w:color="auto" w:fill="FBE4D5" w:themeFill="accent2" w:themeFillTint="33"/>
        <w:jc w:val="both"/>
        <w:rPr>
          <w:rFonts w:ascii="Calibri" w:hAnsi="Calibri" w:cs="Calibri"/>
          <w:b/>
          <w:bCs/>
          <w:sz w:val="28"/>
          <w:szCs w:val="28"/>
        </w:rPr>
      </w:pPr>
      <w:r w:rsidRPr="009325D3">
        <w:rPr>
          <w:rFonts w:ascii="Calibri" w:hAnsi="Calibri" w:cs="Calibri"/>
          <w:b/>
          <w:bCs/>
          <w:color w:val="FFFFFF" w:themeColor="background1"/>
          <w:sz w:val="28"/>
          <w:szCs w:val="28"/>
          <w:shd w:val="clear" w:color="auto" w:fill="ED7D31" w:themeFill="accent2"/>
        </w:rPr>
        <w:t>QUELLES CONDITIONS ?</w:t>
      </w:r>
      <w:r w:rsidRPr="009325D3">
        <w:rPr>
          <w:rFonts w:ascii="Calibri" w:hAnsi="Calibri" w:cs="Calibri"/>
          <w:b/>
          <w:bCs/>
          <w:sz w:val="28"/>
          <w:szCs w:val="28"/>
          <w:shd w:val="clear" w:color="auto" w:fill="ED7D31" w:themeFill="accent2"/>
        </w:rPr>
        <w:t xml:space="preserve"> </w:t>
      </w:r>
      <w:r w:rsidRPr="009325D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325D3">
        <w:rPr>
          <w:rFonts w:ascii="Calibri" w:hAnsi="Calibri" w:cs="Calibri"/>
          <w:b/>
          <w:bCs/>
          <w:color w:val="002060"/>
          <w:sz w:val="28"/>
          <w:szCs w:val="28"/>
        </w:rPr>
        <w:t>Respect des règles européennes</w:t>
      </w:r>
    </w:p>
    <w:p w14:paraId="06F6B992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4239DC06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  <w:b/>
          <w:bCs/>
          <w:color w:val="002060"/>
        </w:rPr>
      </w:pPr>
      <w:r w:rsidRPr="009325D3">
        <w:rPr>
          <w:rFonts w:ascii="Calibri" w:hAnsi="Calibri" w:cs="Calibri"/>
          <w:b/>
          <w:bCs/>
          <w:color w:val="002060"/>
        </w:rPr>
        <w:t xml:space="preserve">Régimes d’aides d’état notamment mobilisables :  </w:t>
      </w:r>
    </w:p>
    <w:p w14:paraId="40BA9EAF" w14:textId="77777777" w:rsidR="00310A6E" w:rsidRPr="009325D3" w:rsidRDefault="00310A6E" w:rsidP="00310A6E">
      <w:pPr>
        <w:pStyle w:val="Sansinterligne"/>
        <w:numPr>
          <w:ilvl w:val="0"/>
          <w:numId w:val="1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>Règlement (UE) n° 2021/1237 de la Commission du 23 juillet 2021 modifiant le Règlement (UE) n° 651/2014 déclarant certaines catégories d’aides compatibles avec le marché intérieur en application des articles 107 et 108 du traité (Régime général d’exemption par catégorie (RGEC)) ;</w:t>
      </w:r>
    </w:p>
    <w:p w14:paraId="52666482" w14:textId="77777777" w:rsidR="00310A6E" w:rsidRPr="009325D3" w:rsidRDefault="00310A6E" w:rsidP="00310A6E">
      <w:pPr>
        <w:pStyle w:val="Sansinterligne"/>
        <w:numPr>
          <w:ilvl w:val="0"/>
          <w:numId w:val="1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 xml:space="preserve">Règlement (UE) n° 1407/2013 de la commission du 18 décembre 2013 relatif à l’application des articles 107 et 108 du traité sur le fonctionnement de l’Union européenne aux aides de minimis ; </w:t>
      </w:r>
    </w:p>
    <w:p w14:paraId="3D2AAD43" w14:textId="77777777" w:rsidR="00310A6E" w:rsidRPr="009325D3" w:rsidRDefault="00310A6E" w:rsidP="00310A6E">
      <w:pPr>
        <w:pStyle w:val="Sansinterligne"/>
        <w:numPr>
          <w:ilvl w:val="0"/>
          <w:numId w:val="1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lastRenderedPageBreak/>
        <w:t xml:space="preserve">Règlement UE n° 360/2012 de la commission du 25 avril 2012 relatif à l’application des articles 107 et 108 du traité de fonctionnement de l’Union européenne aux aides de minimis accordés à des entreprises fournissant des services d’intérêt économique général ; </w:t>
      </w:r>
    </w:p>
    <w:p w14:paraId="2945BB9B" w14:textId="77777777" w:rsidR="00310A6E" w:rsidRPr="009325D3" w:rsidRDefault="00310A6E" w:rsidP="00310A6E">
      <w:pPr>
        <w:pStyle w:val="Sansinterligne"/>
        <w:numPr>
          <w:ilvl w:val="0"/>
          <w:numId w:val="1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>Communication de la Commission relative à la notion d’« aide d'État» visée à l'article 107, paragraphe 1, du traité sur le fonctionnement de l'Union européenne, C/2016/2946, OJ C 262, 19.7.2016, p. 1–50 .</w:t>
      </w:r>
    </w:p>
    <w:p w14:paraId="733B0219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 xml:space="preserve">  </w:t>
      </w:r>
    </w:p>
    <w:p w14:paraId="39CC5C4A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  <w:b/>
          <w:bCs/>
          <w:color w:val="002060"/>
        </w:rPr>
      </w:pPr>
      <w:r w:rsidRPr="009325D3">
        <w:rPr>
          <w:rFonts w:ascii="Calibri" w:hAnsi="Calibri" w:cs="Calibri"/>
          <w:b/>
          <w:bCs/>
          <w:color w:val="002060"/>
        </w:rPr>
        <w:t xml:space="preserve">Eligibilité des dépenses : </w:t>
      </w:r>
    </w:p>
    <w:p w14:paraId="6FFD493D" w14:textId="77777777" w:rsidR="00310A6E" w:rsidRPr="009325D3" w:rsidRDefault="00310A6E" w:rsidP="00310A6E">
      <w:pPr>
        <w:pStyle w:val="Sansinterligne"/>
        <w:numPr>
          <w:ilvl w:val="0"/>
          <w:numId w:val="1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>Règlement (UE, Euratom) n°2018/1046 relatif aux règles financières applicables au budget général de l’Union, dit Omnibus ;</w:t>
      </w:r>
    </w:p>
    <w:p w14:paraId="62EF9880" w14:textId="77777777" w:rsidR="00310A6E" w:rsidRPr="009325D3" w:rsidRDefault="00310A6E" w:rsidP="00310A6E">
      <w:pPr>
        <w:pStyle w:val="Sansinterligne"/>
        <w:numPr>
          <w:ilvl w:val="0"/>
          <w:numId w:val="1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 xml:space="preserve">Décret n°2022-608 du 21 avril 2022 fixant les règles nationales d’éligibilité des dépenses dans le cadre des programmes cofinancés par les fonds européens structurels et d’investissement (FEDER, FSE +, FEADER, FEAMP) pour la période 2021-2027 ; </w:t>
      </w:r>
    </w:p>
    <w:p w14:paraId="1CBA63B5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 xml:space="preserve">  </w:t>
      </w:r>
    </w:p>
    <w:p w14:paraId="358FDE3D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  <w:b/>
          <w:bCs/>
          <w:color w:val="002060"/>
        </w:rPr>
      </w:pPr>
      <w:r w:rsidRPr="009325D3">
        <w:rPr>
          <w:rFonts w:ascii="Calibri" w:hAnsi="Calibri" w:cs="Calibri"/>
          <w:b/>
          <w:bCs/>
          <w:color w:val="002060"/>
        </w:rPr>
        <w:t xml:space="preserve">Commande publique : </w:t>
      </w:r>
    </w:p>
    <w:p w14:paraId="6B4D8893" w14:textId="77777777" w:rsidR="00310A6E" w:rsidRPr="009325D3" w:rsidRDefault="00310A6E" w:rsidP="00310A6E">
      <w:pPr>
        <w:pStyle w:val="Sansinterligne"/>
        <w:numPr>
          <w:ilvl w:val="0"/>
          <w:numId w:val="1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 xml:space="preserve">Code de la Commande Publique ; </w:t>
      </w:r>
    </w:p>
    <w:p w14:paraId="187D5502" w14:textId="77777777" w:rsidR="00310A6E" w:rsidRPr="009325D3" w:rsidRDefault="00310A6E" w:rsidP="00310A6E">
      <w:pPr>
        <w:pStyle w:val="Sansinterligne"/>
        <w:numPr>
          <w:ilvl w:val="0"/>
          <w:numId w:val="1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 xml:space="preserve">Ordonnance n°2018-1074 du 26 novembre 2018 relative aux marchés publics ;  </w:t>
      </w:r>
    </w:p>
    <w:p w14:paraId="1B32ECE5" w14:textId="77777777" w:rsidR="00310A6E" w:rsidRPr="009325D3" w:rsidRDefault="00310A6E" w:rsidP="00310A6E">
      <w:pPr>
        <w:pStyle w:val="Sansinterligne"/>
        <w:numPr>
          <w:ilvl w:val="0"/>
          <w:numId w:val="1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>Décret n°2018-1075 du 3 décembre 2018 relatif aux marchés publics.</w:t>
      </w:r>
    </w:p>
    <w:p w14:paraId="0BB6C564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7DBF49A4" w14:textId="77777777" w:rsidR="00310A6E" w:rsidRPr="009325D3" w:rsidRDefault="00310A6E" w:rsidP="00310A6E">
      <w:pPr>
        <w:pStyle w:val="Sansinterligne"/>
        <w:shd w:val="clear" w:color="auto" w:fill="E2EFD9" w:themeFill="accent6" w:themeFillTint="33"/>
        <w:jc w:val="both"/>
        <w:rPr>
          <w:rFonts w:ascii="Calibri" w:hAnsi="Calibri" w:cs="Calibri"/>
          <w:b/>
          <w:bCs/>
          <w:sz w:val="28"/>
          <w:szCs w:val="28"/>
        </w:rPr>
      </w:pPr>
      <w:r w:rsidRPr="009325D3">
        <w:rPr>
          <w:rFonts w:ascii="Calibri" w:hAnsi="Calibri" w:cs="Calibri"/>
          <w:b/>
          <w:bCs/>
          <w:color w:val="FFFFFF" w:themeColor="background1"/>
          <w:sz w:val="28"/>
          <w:szCs w:val="28"/>
          <w:shd w:val="clear" w:color="auto" w:fill="70AD47" w:themeFill="accent6"/>
        </w:rPr>
        <w:t>MODALITÉS DE FINANCEMENT ?</w:t>
      </w:r>
      <w:r w:rsidRPr="009325D3">
        <w:rPr>
          <w:rFonts w:ascii="Calibri" w:hAnsi="Calibri" w:cs="Calibri"/>
          <w:b/>
          <w:bCs/>
          <w:sz w:val="28"/>
          <w:szCs w:val="28"/>
          <w:shd w:val="clear" w:color="auto" w:fill="70AD47" w:themeFill="accent6"/>
        </w:rPr>
        <w:t xml:space="preserve"> </w:t>
      </w:r>
      <w:r w:rsidRPr="009325D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325D3">
        <w:rPr>
          <w:rFonts w:ascii="Calibri" w:hAnsi="Calibri" w:cs="Calibri"/>
          <w:b/>
          <w:bCs/>
          <w:color w:val="002060"/>
          <w:sz w:val="28"/>
          <w:szCs w:val="28"/>
        </w:rPr>
        <w:t>Dépenses éligibles</w:t>
      </w:r>
    </w:p>
    <w:p w14:paraId="2E792140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77FD53B6" w14:textId="77777777" w:rsidR="00310A6E" w:rsidRDefault="00310A6E" w:rsidP="00310A6E">
      <w:pPr>
        <w:pStyle w:val="Paragraphedeliste"/>
        <w:numPr>
          <w:ilvl w:val="0"/>
          <w:numId w:val="1"/>
        </w:numPr>
        <w:spacing w:after="160" w:line="259" w:lineRule="auto"/>
        <w:jc w:val="left"/>
        <w:rPr>
          <w:rFonts w:ascii="Calibri" w:hAnsi="Calibri" w:cs="Calibri"/>
          <w:sz w:val="22"/>
        </w:rPr>
      </w:pPr>
      <w:r w:rsidRPr="00C61A38">
        <w:rPr>
          <w:rFonts w:ascii="Calibri" w:hAnsi="Calibri" w:cs="Calibri"/>
          <w:sz w:val="22"/>
        </w:rPr>
        <w:t>Dépenses d’investissement, d’équipement participant à l’amélioration de la performance « énergie-climat » du ou des bâtiments</w:t>
      </w:r>
      <w:r w:rsidRPr="00C61A38">
        <w:rPr>
          <w:rStyle w:val="Appelnotedebasdep"/>
          <w:rFonts w:ascii="Calibri" w:hAnsi="Calibri" w:cs="Calibri"/>
          <w:sz w:val="22"/>
        </w:rPr>
        <w:footnoteReference w:id="1"/>
      </w:r>
      <w:r w:rsidRPr="00C61A38">
        <w:rPr>
          <w:rFonts w:ascii="Calibri" w:hAnsi="Calibri" w:cs="Calibri"/>
          <w:sz w:val="22"/>
        </w:rPr>
        <w:t>,</w:t>
      </w:r>
    </w:p>
    <w:p w14:paraId="4C81678D" w14:textId="77777777" w:rsidR="00310A6E" w:rsidRPr="00C61A38" w:rsidRDefault="00310A6E" w:rsidP="00310A6E">
      <w:pPr>
        <w:pStyle w:val="Paragraphedeliste"/>
        <w:numPr>
          <w:ilvl w:val="0"/>
          <w:numId w:val="1"/>
        </w:numPr>
        <w:spacing w:after="160" w:line="259" w:lineRule="auto"/>
        <w:jc w:val="left"/>
        <w:rPr>
          <w:rFonts w:ascii="Calibri" w:hAnsi="Calibri" w:cs="Calibri"/>
          <w:sz w:val="22"/>
        </w:rPr>
      </w:pPr>
      <w:r w:rsidRPr="0006139C">
        <w:rPr>
          <w:rFonts w:ascii="Calibri" w:hAnsi="Calibri" w:cs="Calibri"/>
          <w:sz w:val="22"/>
        </w:rPr>
        <w:t>Sont également éligibles tous les travaux induits par les travaux d’isolation et de ventilation, qui n’auraient pas été prévus si les travaux n’avaient pas été réalisés, hormis les éléments de « remise en état/finitions » (peinture, carrelage…)</w:t>
      </w:r>
      <w:r>
        <w:rPr>
          <w:rFonts w:ascii="Calibri" w:hAnsi="Calibri" w:cs="Calibri"/>
          <w:sz w:val="22"/>
        </w:rPr>
        <w:t>,</w:t>
      </w:r>
    </w:p>
    <w:p w14:paraId="1B6E5E92" w14:textId="77777777" w:rsidR="00310A6E" w:rsidRPr="00C61A38" w:rsidRDefault="00310A6E" w:rsidP="00310A6E">
      <w:pPr>
        <w:pStyle w:val="Paragraphedeliste"/>
        <w:numPr>
          <w:ilvl w:val="0"/>
          <w:numId w:val="1"/>
        </w:numPr>
        <w:spacing w:after="160" w:line="259" w:lineRule="auto"/>
        <w:jc w:val="left"/>
        <w:rPr>
          <w:rFonts w:ascii="Calibri" w:hAnsi="Calibri" w:cs="Calibri"/>
          <w:sz w:val="22"/>
        </w:rPr>
      </w:pPr>
      <w:r w:rsidRPr="00C61A38">
        <w:rPr>
          <w:rFonts w:ascii="Calibri" w:hAnsi="Calibri" w:cs="Calibri"/>
          <w:sz w:val="22"/>
        </w:rPr>
        <w:t>Dépenses de prestations externes</w:t>
      </w:r>
      <w:r w:rsidRPr="00C61A38">
        <w:rPr>
          <w:rStyle w:val="Appelnotedebasdep"/>
          <w:rFonts w:ascii="Calibri" w:hAnsi="Calibri" w:cs="Calibri"/>
          <w:sz w:val="22"/>
        </w:rPr>
        <w:footnoteReference w:id="2"/>
      </w:r>
      <w:r w:rsidRPr="00C61A38">
        <w:rPr>
          <w:rFonts w:ascii="Calibri" w:hAnsi="Calibri" w:cs="Calibri"/>
          <w:sz w:val="22"/>
        </w:rPr>
        <w:t>,</w:t>
      </w:r>
    </w:p>
    <w:p w14:paraId="742ED26A" w14:textId="77777777" w:rsidR="00310A6E" w:rsidRPr="00C61A38" w:rsidRDefault="00310A6E" w:rsidP="00310A6E">
      <w:pPr>
        <w:pStyle w:val="Paragraphedeliste"/>
        <w:numPr>
          <w:ilvl w:val="0"/>
          <w:numId w:val="1"/>
        </w:numPr>
        <w:spacing w:after="160" w:line="259" w:lineRule="auto"/>
        <w:jc w:val="left"/>
        <w:rPr>
          <w:rFonts w:ascii="Calibri" w:hAnsi="Calibri" w:cs="Calibri"/>
          <w:sz w:val="22"/>
        </w:rPr>
      </w:pPr>
      <w:r w:rsidRPr="00C61A38">
        <w:rPr>
          <w:rFonts w:ascii="Calibri" w:hAnsi="Calibri" w:cs="Calibri"/>
          <w:sz w:val="22"/>
        </w:rPr>
        <w:t>Dépenses de communication de l’opération.</w:t>
      </w:r>
    </w:p>
    <w:p w14:paraId="434B225F" w14:textId="77777777" w:rsidR="00310A6E" w:rsidRPr="009325D3" w:rsidRDefault="00310A6E" w:rsidP="00310A6E">
      <w:pPr>
        <w:pStyle w:val="Sansinterligne"/>
        <w:shd w:val="clear" w:color="auto" w:fill="E2EFD9" w:themeFill="accent6" w:themeFillTint="33"/>
        <w:jc w:val="both"/>
        <w:rPr>
          <w:rFonts w:ascii="Calibri" w:hAnsi="Calibri" w:cs="Calibri"/>
          <w:b/>
          <w:bCs/>
          <w:sz w:val="28"/>
          <w:szCs w:val="28"/>
        </w:rPr>
      </w:pPr>
      <w:r w:rsidRPr="009325D3">
        <w:rPr>
          <w:rFonts w:ascii="Calibri" w:hAnsi="Calibri" w:cs="Calibri"/>
          <w:b/>
          <w:bCs/>
          <w:color w:val="FFFFFF" w:themeColor="background1"/>
          <w:sz w:val="28"/>
          <w:szCs w:val="28"/>
          <w:shd w:val="clear" w:color="auto" w:fill="70AD47" w:themeFill="accent6"/>
        </w:rPr>
        <w:t>MODALITÉS DE FINANCEMENT ?</w:t>
      </w:r>
      <w:r w:rsidRPr="009325D3">
        <w:rPr>
          <w:rFonts w:ascii="Calibri" w:hAnsi="Calibri" w:cs="Calibri"/>
          <w:b/>
          <w:bCs/>
          <w:sz w:val="28"/>
          <w:szCs w:val="28"/>
          <w:shd w:val="clear" w:color="auto" w:fill="70AD47" w:themeFill="accent6"/>
        </w:rPr>
        <w:t xml:space="preserve"> </w:t>
      </w:r>
      <w:r w:rsidRPr="009325D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325D3">
        <w:rPr>
          <w:rFonts w:ascii="Calibri" w:hAnsi="Calibri" w:cs="Calibri"/>
          <w:b/>
          <w:bCs/>
          <w:color w:val="002060"/>
          <w:sz w:val="28"/>
          <w:szCs w:val="28"/>
        </w:rPr>
        <w:t>Options de coûts simplifiés</w:t>
      </w:r>
    </w:p>
    <w:p w14:paraId="347265B6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tbl>
      <w:tblPr>
        <w:tblStyle w:val="Grilledutableau"/>
        <w:tblW w:w="10495" w:type="dxa"/>
        <w:tblInd w:w="-5" w:type="dxa"/>
        <w:tblLook w:val="04A0" w:firstRow="1" w:lastRow="0" w:firstColumn="1" w:lastColumn="0" w:noHBand="0" w:noVBand="1"/>
      </w:tblPr>
      <w:tblGrid>
        <w:gridCol w:w="284"/>
        <w:gridCol w:w="501"/>
        <w:gridCol w:w="8287"/>
        <w:gridCol w:w="1423"/>
      </w:tblGrid>
      <w:tr w:rsidR="00310A6E" w:rsidRPr="009325D3" w14:paraId="77FEC7C6" w14:textId="77777777" w:rsidTr="000B288C">
        <w:tc>
          <w:tcPr>
            <w:tcW w:w="785" w:type="dxa"/>
            <w:gridSpan w:val="2"/>
            <w:tcBorders>
              <w:top w:val="nil"/>
              <w:left w:val="nil"/>
              <w:right w:val="nil"/>
            </w:tcBorders>
          </w:tcPr>
          <w:p w14:paraId="23B4D0BC" w14:textId="77777777" w:rsidR="00310A6E" w:rsidRPr="009325D3" w:rsidRDefault="00310A6E" w:rsidP="000B288C">
            <w:pPr>
              <w:pStyle w:val="Sansinterligne"/>
              <w:jc w:val="both"/>
              <w:rPr>
                <w:rFonts w:ascii="Calibri" w:hAnsi="Calibri" w:cs="Calibri"/>
              </w:rPr>
            </w:pPr>
          </w:p>
        </w:tc>
        <w:tc>
          <w:tcPr>
            <w:tcW w:w="8287" w:type="dxa"/>
            <w:tcBorders>
              <w:top w:val="nil"/>
              <w:left w:val="nil"/>
            </w:tcBorders>
            <w:vAlign w:val="center"/>
          </w:tcPr>
          <w:p w14:paraId="6AB87910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1423" w:type="dxa"/>
            <w:tcBorders>
              <w:left w:val="nil"/>
            </w:tcBorders>
            <w:vAlign w:val="center"/>
          </w:tcPr>
          <w:p w14:paraId="42094091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9325D3">
              <w:rPr>
                <w:rFonts w:ascii="Calibri" w:hAnsi="Calibri" w:cs="Calibri"/>
                <w:b/>
                <w:bCs/>
                <w:color w:val="002060"/>
              </w:rPr>
              <w:t>Mobilisable sur l’action</w:t>
            </w:r>
          </w:p>
        </w:tc>
      </w:tr>
      <w:tr w:rsidR="00310A6E" w:rsidRPr="009325D3" w14:paraId="6C4D3FB5" w14:textId="77777777" w:rsidTr="000B288C">
        <w:tc>
          <w:tcPr>
            <w:tcW w:w="9072" w:type="dxa"/>
            <w:gridSpan w:val="3"/>
            <w:vAlign w:val="center"/>
          </w:tcPr>
          <w:p w14:paraId="0442F39D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  <w:b/>
                <w:bCs/>
                <w:color w:val="002060"/>
              </w:rPr>
              <w:t>Taux forfaitaires :</w:t>
            </w:r>
            <w:r w:rsidRPr="009325D3">
              <w:rPr>
                <w:rFonts w:ascii="Calibri" w:hAnsi="Calibri" w:cs="Calibri"/>
                <w:color w:val="002060"/>
              </w:rPr>
              <w:t xml:space="preserve"> </w:t>
            </w:r>
            <w:r w:rsidRPr="009325D3">
              <w:rPr>
                <w:rFonts w:ascii="Calibri" w:hAnsi="Calibri" w:cs="Calibri"/>
              </w:rPr>
              <w:t>obligatoire lorsque le coût total du projet est inférieur à 200 000 €</w:t>
            </w:r>
          </w:p>
        </w:tc>
        <w:tc>
          <w:tcPr>
            <w:tcW w:w="1423" w:type="dxa"/>
            <w:vAlign w:val="center"/>
          </w:tcPr>
          <w:p w14:paraId="17888B1B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9325D3">
              <w:rPr>
                <w:rFonts w:ascii="Calibri" w:hAnsi="Calibri" w:cs="Calibri"/>
                <w:b/>
                <w:bCs/>
                <w:noProof/>
                <w:color w:val="002060"/>
              </w:rPr>
              <w:drawing>
                <wp:inline distT="0" distB="0" distL="0" distR="0" wp14:anchorId="68BD2F6C" wp14:editId="3CD121B2">
                  <wp:extent cx="262393" cy="262393"/>
                  <wp:effectExtent l="0" t="0" r="4445" b="4445"/>
                  <wp:docPr id="398" name="Picture 398" descr="Signe du pouce levé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umbsupsig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45" cy="26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A6E" w:rsidRPr="009325D3" w14:paraId="5149ED32" w14:textId="77777777" w:rsidTr="000B288C">
        <w:tc>
          <w:tcPr>
            <w:tcW w:w="284" w:type="dxa"/>
            <w:tcBorders>
              <w:right w:val="nil"/>
            </w:tcBorders>
          </w:tcPr>
          <w:p w14:paraId="6A91E5BB" w14:textId="77777777" w:rsidR="00310A6E" w:rsidRPr="009325D3" w:rsidRDefault="00310A6E" w:rsidP="000B288C">
            <w:pPr>
              <w:pStyle w:val="Sansinterligne"/>
              <w:jc w:val="both"/>
              <w:rPr>
                <w:rFonts w:ascii="Calibri" w:hAnsi="Calibri" w:cs="Calibri"/>
              </w:rPr>
            </w:pPr>
          </w:p>
        </w:tc>
        <w:tc>
          <w:tcPr>
            <w:tcW w:w="8788" w:type="dxa"/>
            <w:gridSpan w:val="2"/>
            <w:tcBorders>
              <w:left w:val="nil"/>
            </w:tcBorders>
            <w:vAlign w:val="center"/>
          </w:tcPr>
          <w:p w14:paraId="7A27352F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  <w:b/>
                <w:bCs/>
              </w:rPr>
              <w:t>Taux de 40% :</w:t>
            </w:r>
            <w:r w:rsidRPr="009325D3">
              <w:rPr>
                <w:rFonts w:ascii="Calibri" w:hAnsi="Calibri" w:cs="Calibri"/>
              </w:rPr>
              <w:t xml:space="preserve"> forfaitise les coûts hors frais directs de personnel dans la limite de 40% des coûts directs de personnel</w:t>
            </w:r>
          </w:p>
        </w:tc>
        <w:tc>
          <w:tcPr>
            <w:tcW w:w="1423" w:type="dxa"/>
            <w:vAlign w:val="center"/>
          </w:tcPr>
          <w:p w14:paraId="4D304EC0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  <w:b/>
                <w:bCs/>
                <w:noProof/>
                <w:color w:val="002060"/>
              </w:rPr>
              <w:drawing>
                <wp:inline distT="0" distB="0" distL="0" distR="0" wp14:anchorId="3E066CE0" wp14:editId="178BA498">
                  <wp:extent cx="230588" cy="230588"/>
                  <wp:effectExtent l="0" t="0" r="0" b="0"/>
                  <wp:docPr id="784945675" name="Picture 784945675" descr="Inter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rbidde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57" cy="23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A6E" w:rsidRPr="009325D3" w14:paraId="7F8756A5" w14:textId="77777777" w:rsidTr="000B288C">
        <w:tc>
          <w:tcPr>
            <w:tcW w:w="284" w:type="dxa"/>
            <w:tcBorders>
              <w:right w:val="nil"/>
            </w:tcBorders>
          </w:tcPr>
          <w:p w14:paraId="1C1D8204" w14:textId="77777777" w:rsidR="00310A6E" w:rsidRPr="009325D3" w:rsidRDefault="00310A6E" w:rsidP="000B288C">
            <w:pPr>
              <w:pStyle w:val="Sansinterligne"/>
              <w:jc w:val="both"/>
              <w:rPr>
                <w:rFonts w:ascii="Calibri" w:hAnsi="Calibri" w:cs="Calibri"/>
              </w:rPr>
            </w:pPr>
          </w:p>
        </w:tc>
        <w:tc>
          <w:tcPr>
            <w:tcW w:w="8788" w:type="dxa"/>
            <w:gridSpan w:val="2"/>
            <w:tcBorders>
              <w:left w:val="nil"/>
            </w:tcBorders>
            <w:vAlign w:val="center"/>
          </w:tcPr>
          <w:p w14:paraId="331187AE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  <w:b/>
                <w:bCs/>
              </w:rPr>
              <w:t>Taux de 15% :</w:t>
            </w:r>
            <w:r w:rsidRPr="009325D3">
              <w:rPr>
                <w:rFonts w:ascii="Calibri" w:hAnsi="Calibri" w:cs="Calibri"/>
              </w:rPr>
              <w:t xml:space="preserve"> forfaitise les coûts indirects dans la limite de 15% des coûts directs de personnel</w:t>
            </w:r>
          </w:p>
        </w:tc>
        <w:tc>
          <w:tcPr>
            <w:tcW w:w="1423" w:type="dxa"/>
            <w:vAlign w:val="center"/>
          </w:tcPr>
          <w:p w14:paraId="428EE8D7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  <w:b/>
                <w:bCs/>
                <w:noProof/>
                <w:color w:val="002060"/>
              </w:rPr>
              <w:drawing>
                <wp:inline distT="0" distB="0" distL="0" distR="0" wp14:anchorId="63361F2D" wp14:editId="2E56F7E3">
                  <wp:extent cx="230588" cy="230588"/>
                  <wp:effectExtent l="0" t="0" r="0" b="0"/>
                  <wp:docPr id="784945676" name="Picture 784945676" descr="Inter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rbidde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57" cy="23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A6E" w:rsidRPr="009325D3" w14:paraId="532CEAD0" w14:textId="77777777" w:rsidTr="000B288C">
        <w:tc>
          <w:tcPr>
            <w:tcW w:w="284" w:type="dxa"/>
            <w:tcBorders>
              <w:right w:val="nil"/>
            </w:tcBorders>
          </w:tcPr>
          <w:p w14:paraId="0613F048" w14:textId="77777777" w:rsidR="00310A6E" w:rsidRPr="009325D3" w:rsidRDefault="00310A6E" w:rsidP="000B288C">
            <w:pPr>
              <w:pStyle w:val="Sansinterligne"/>
              <w:jc w:val="both"/>
              <w:rPr>
                <w:rFonts w:ascii="Calibri" w:hAnsi="Calibri" w:cs="Calibri"/>
              </w:rPr>
            </w:pPr>
          </w:p>
        </w:tc>
        <w:tc>
          <w:tcPr>
            <w:tcW w:w="8788" w:type="dxa"/>
            <w:gridSpan w:val="2"/>
            <w:tcBorders>
              <w:left w:val="nil"/>
            </w:tcBorders>
            <w:vAlign w:val="center"/>
          </w:tcPr>
          <w:p w14:paraId="45F5A2D8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  <w:b/>
                <w:bCs/>
              </w:rPr>
              <w:t>Taux de 20% :</w:t>
            </w:r>
            <w:r w:rsidRPr="009325D3">
              <w:rPr>
                <w:rFonts w:ascii="Calibri" w:hAnsi="Calibri" w:cs="Calibri"/>
              </w:rPr>
              <w:t xml:space="preserve"> forfaitise les coûts de personnel directs dans la limite de 20% des coûts directs hors frais de personnel directs</w:t>
            </w:r>
          </w:p>
        </w:tc>
        <w:tc>
          <w:tcPr>
            <w:tcW w:w="1423" w:type="dxa"/>
            <w:vAlign w:val="center"/>
          </w:tcPr>
          <w:p w14:paraId="7B750425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  <w:b/>
                <w:bCs/>
                <w:noProof/>
                <w:color w:val="002060"/>
              </w:rPr>
              <w:drawing>
                <wp:inline distT="0" distB="0" distL="0" distR="0" wp14:anchorId="59708094" wp14:editId="4C0181AF">
                  <wp:extent cx="230588" cy="230588"/>
                  <wp:effectExtent l="0" t="0" r="0" b="0"/>
                  <wp:docPr id="784945677" name="Picture 784945677" descr="Inter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rbidde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57" cy="23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A6E" w:rsidRPr="009325D3" w14:paraId="32AED707" w14:textId="77777777" w:rsidTr="000B288C">
        <w:tc>
          <w:tcPr>
            <w:tcW w:w="284" w:type="dxa"/>
            <w:tcBorders>
              <w:right w:val="nil"/>
            </w:tcBorders>
          </w:tcPr>
          <w:p w14:paraId="7D3912A3" w14:textId="77777777" w:rsidR="00310A6E" w:rsidRPr="009325D3" w:rsidRDefault="00310A6E" w:rsidP="000B288C">
            <w:pPr>
              <w:pStyle w:val="Sansinterligne"/>
              <w:jc w:val="both"/>
              <w:rPr>
                <w:rFonts w:ascii="Calibri" w:hAnsi="Calibri" w:cs="Calibri"/>
              </w:rPr>
            </w:pPr>
          </w:p>
        </w:tc>
        <w:tc>
          <w:tcPr>
            <w:tcW w:w="8788" w:type="dxa"/>
            <w:gridSpan w:val="2"/>
            <w:tcBorders>
              <w:left w:val="nil"/>
            </w:tcBorders>
            <w:vAlign w:val="center"/>
          </w:tcPr>
          <w:p w14:paraId="118CF8B2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  <w:b/>
                <w:bCs/>
              </w:rPr>
              <w:t>Taux de 7% :</w:t>
            </w:r>
            <w:r w:rsidRPr="009325D3">
              <w:rPr>
                <w:rFonts w:ascii="Calibri" w:hAnsi="Calibri" w:cs="Calibri"/>
              </w:rPr>
              <w:t xml:space="preserve"> forfaitise les coûts indirects dans la limite de 7% des coûts directs</w:t>
            </w:r>
          </w:p>
        </w:tc>
        <w:tc>
          <w:tcPr>
            <w:tcW w:w="1423" w:type="dxa"/>
            <w:vAlign w:val="center"/>
          </w:tcPr>
          <w:p w14:paraId="682D7358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  <w:b/>
                <w:bCs/>
                <w:noProof/>
                <w:color w:val="002060"/>
              </w:rPr>
              <w:drawing>
                <wp:inline distT="0" distB="0" distL="0" distR="0" wp14:anchorId="70D90132" wp14:editId="500FC736">
                  <wp:extent cx="262393" cy="262393"/>
                  <wp:effectExtent l="0" t="0" r="4445" b="4445"/>
                  <wp:docPr id="397" name="Picture 397" descr="Signe du pouce levé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umbsupsig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45" cy="26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A6E" w:rsidRPr="009325D3" w14:paraId="6695E452" w14:textId="77777777" w:rsidTr="000B288C">
        <w:tc>
          <w:tcPr>
            <w:tcW w:w="284" w:type="dxa"/>
            <w:tcBorders>
              <w:right w:val="nil"/>
            </w:tcBorders>
          </w:tcPr>
          <w:p w14:paraId="787BFC22" w14:textId="77777777" w:rsidR="00310A6E" w:rsidRPr="009325D3" w:rsidRDefault="00310A6E" w:rsidP="000B288C">
            <w:pPr>
              <w:pStyle w:val="Sansinterligne"/>
              <w:jc w:val="both"/>
              <w:rPr>
                <w:rFonts w:ascii="Calibri" w:hAnsi="Calibri" w:cs="Calibri"/>
              </w:rPr>
            </w:pPr>
          </w:p>
        </w:tc>
        <w:tc>
          <w:tcPr>
            <w:tcW w:w="8788" w:type="dxa"/>
            <w:gridSpan w:val="2"/>
            <w:tcBorders>
              <w:left w:val="nil"/>
            </w:tcBorders>
            <w:vAlign w:val="center"/>
          </w:tcPr>
          <w:p w14:paraId="4784A753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Taux forfaitaire(s) applicable(s) dans d’autres politiques de l’UE pour des opérations similaires</w:t>
            </w:r>
          </w:p>
        </w:tc>
        <w:tc>
          <w:tcPr>
            <w:tcW w:w="1423" w:type="dxa"/>
            <w:vAlign w:val="center"/>
          </w:tcPr>
          <w:p w14:paraId="47140879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  <w:b/>
                <w:bCs/>
                <w:noProof/>
                <w:color w:val="002060"/>
              </w:rPr>
              <w:drawing>
                <wp:inline distT="0" distB="0" distL="0" distR="0" wp14:anchorId="085A39C3" wp14:editId="0866AAD6">
                  <wp:extent cx="230588" cy="230588"/>
                  <wp:effectExtent l="0" t="0" r="0" b="0"/>
                  <wp:docPr id="784945680" name="Picture 784945680" descr="Inter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rbidde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57" cy="23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A6E" w:rsidRPr="009325D3" w14:paraId="594C4001" w14:textId="77777777" w:rsidTr="000B288C">
        <w:tc>
          <w:tcPr>
            <w:tcW w:w="9072" w:type="dxa"/>
            <w:gridSpan w:val="3"/>
            <w:vAlign w:val="center"/>
          </w:tcPr>
          <w:p w14:paraId="1F64F9E1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  <w:b/>
                <w:bCs/>
                <w:color w:val="002060"/>
              </w:rPr>
            </w:pPr>
            <w:r w:rsidRPr="009325D3">
              <w:rPr>
                <w:rFonts w:ascii="Calibri" w:hAnsi="Calibri" w:cs="Calibri"/>
                <w:b/>
                <w:bCs/>
                <w:color w:val="002060"/>
              </w:rPr>
              <w:t>Montants forfaitaires</w:t>
            </w:r>
          </w:p>
        </w:tc>
        <w:tc>
          <w:tcPr>
            <w:tcW w:w="1423" w:type="dxa"/>
            <w:vAlign w:val="center"/>
          </w:tcPr>
          <w:p w14:paraId="7FD2E947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9325D3">
              <w:rPr>
                <w:rFonts w:ascii="Calibri" w:hAnsi="Calibri" w:cs="Calibri"/>
                <w:b/>
                <w:bCs/>
                <w:noProof/>
                <w:color w:val="002060"/>
              </w:rPr>
              <w:drawing>
                <wp:inline distT="0" distB="0" distL="0" distR="0" wp14:anchorId="65B481AC" wp14:editId="58DF8A96">
                  <wp:extent cx="262393" cy="262393"/>
                  <wp:effectExtent l="0" t="0" r="4445" b="4445"/>
                  <wp:docPr id="187" name="Picture 187" descr="Signe du pouce levé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umbsupsig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45" cy="26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A6E" w:rsidRPr="009325D3" w14:paraId="2E5FB224" w14:textId="77777777" w:rsidTr="000B288C">
        <w:tc>
          <w:tcPr>
            <w:tcW w:w="9072" w:type="dxa"/>
            <w:gridSpan w:val="3"/>
            <w:vAlign w:val="center"/>
          </w:tcPr>
          <w:p w14:paraId="5D403FE7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  <w:b/>
                <w:bCs/>
                <w:color w:val="002060"/>
              </w:rPr>
            </w:pPr>
            <w:r w:rsidRPr="009325D3">
              <w:rPr>
                <w:rFonts w:ascii="Calibri" w:hAnsi="Calibri" w:cs="Calibri"/>
                <w:b/>
                <w:bCs/>
                <w:color w:val="002060"/>
              </w:rPr>
              <w:t xml:space="preserve">Barème standard de coût unitaire : </w:t>
            </w:r>
            <w:bookmarkStart w:id="3" w:name="_Hlk102571783"/>
            <w:r w:rsidRPr="009325D3">
              <w:rPr>
                <w:rFonts w:ascii="Calibri" w:hAnsi="Calibri" w:cs="Calibri"/>
                <w:b/>
                <w:bCs/>
                <w:color w:val="002060"/>
              </w:rPr>
              <w:t>Sous réserve de validation de la méthode de calcul par la commission européenne</w:t>
            </w:r>
            <w:bookmarkEnd w:id="3"/>
          </w:p>
        </w:tc>
        <w:tc>
          <w:tcPr>
            <w:tcW w:w="1423" w:type="dxa"/>
            <w:vAlign w:val="center"/>
          </w:tcPr>
          <w:p w14:paraId="04E05D15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9325D3">
              <w:rPr>
                <w:rFonts w:ascii="Calibri" w:hAnsi="Calibri" w:cs="Calibri"/>
                <w:b/>
                <w:bCs/>
                <w:noProof/>
                <w:color w:val="002060"/>
              </w:rPr>
              <w:drawing>
                <wp:inline distT="0" distB="0" distL="0" distR="0" wp14:anchorId="12D473F0" wp14:editId="7B7070B0">
                  <wp:extent cx="262393" cy="262393"/>
                  <wp:effectExtent l="0" t="0" r="4445" b="4445"/>
                  <wp:docPr id="188" name="Picture 188" descr="Signe du pouce levé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umbsupsig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45" cy="26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1DBCE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019A47AE" w14:textId="77777777" w:rsidR="00310A6E" w:rsidRPr="00C02E19" w:rsidRDefault="00310A6E" w:rsidP="00310A6E">
      <w:pPr>
        <w:shd w:val="clear" w:color="auto" w:fill="E2EFD9" w:themeFill="accent6" w:themeFillTint="33"/>
        <w:spacing w:after="160" w:line="259" w:lineRule="auto"/>
        <w:jc w:val="left"/>
      </w:pPr>
      <w:r w:rsidRPr="009325D3">
        <w:rPr>
          <w:rFonts w:ascii="Calibri" w:hAnsi="Calibri" w:cs="Calibri"/>
          <w:b/>
          <w:bCs/>
          <w:color w:val="FFFFFF" w:themeColor="background1"/>
          <w:sz w:val="28"/>
          <w:szCs w:val="28"/>
          <w:shd w:val="clear" w:color="auto" w:fill="70AD47" w:themeFill="accent6"/>
        </w:rPr>
        <w:t>MODALITÉS DE FINANCEMENT ?</w:t>
      </w:r>
      <w:r w:rsidRPr="009325D3">
        <w:rPr>
          <w:rFonts w:ascii="Calibri" w:hAnsi="Calibri" w:cs="Calibri"/>
          <w:b/>
          <w:bCs/>
          <w:sz w:val="28"/>
          <w:szCs w:val="28"/>
          <w:shd w:val="clear" w:color="auto" w:fill="70AD47" w:themeFill="accent6"/>
        </w:rPr>
        <w:t xml:space="preserve"> </w:t>
      </w:r>
      <w:r w:rsidRPr="009325D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325D3">
        <w:rPr>
          <w:rFonts w:ascii="Calibri" w:hAnsi="Calibri" w:cs="Calibri"/>
          <w:b/>
          <w:bCs/>
          <w:color w:val="002060"/>
          <w:sz w:val="28"/>
          <w:szCs w:val="28"/>
        </w:rPr>
        <w:t>Taux d’aide applicables et seuils d’intervention FEDER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516"/>
        <w:gridCol w:w="600"/>
        <w:gridCol w:w="5369"/>
      </w:tblGrid>
      <w:tr w:rsidR="00310A6E" w:rsidRPr="009325D3" w14:paraId="1ED53433" w14:textId="77777777" w:rsidTr="000B288C">
        <w:trPr>
          <w:trHeight w:val="11351"/>
        </w:trPr>
        <w:tc>
          <w:tcPr>
            <w:tcW w:w="4516" w:type="dxa"/>
            <w:vAlign w:val="center"/>
          </w:tcPr>
          <w:p w14:paraId="16BC8986" w14:textId="77777777" w:rsidR="00310A6E" w:rsidRPr="00C61A38" w:rsidRDefault="00310A6E" w:rsidP="000B288C">
            <w:pPr>
              <w:pStyle w:val="Sansinterligne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1A38">
              <w:rPr>
                <w:rFonts w:ascii="Calibri" w:hAnsi="Calibri" w:cs="Calibri"/>
                <w:b/>
                <w:bCs/>
                <w:sz w:val="20"/>
                <w:szCs w:val="20"/>
              </w:rPr>
              <w:t>Taux maximum indicatif FEDER du coût total éligible</w:t>
            </w:r>
          </w:p>
          <w:p w14:paraId="59F48CB5" w14:textId="77777777" w:rsidR="00310A6E" w:rsidRPr="00C61A38" w:rsidRDefault="00310A6E" w:rsidP="000B288C">
            <w:pPr>
              <w:pStyle w:val="Sansinterligne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1A38">
              <w:rPr>
                <w:rFonts w:ascii="Calibri" w:hAnsi="Calibri" w:cs="Calibri"/>
                <w:sz w:val="20"/>
                <w:szCs w:val="20"/>
              </w:rPr>
              <w:t>(sous réserve de la règlementation en matière d’aide d’Etat)</w:t>
            </w:r>
          </w:p>
          <w:p w14:paraId="15C6D57C" w14:textId="77777777" w:rsidR="00310A6E" w:rsidRPr="00C61A38" w:rsidRDefault="00310A6E" w:rsidP="000B288C">
            <w:pPr>
              <w:pStyle w:val="Sansinterligne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7F8AA0D" w14:textId="77777777" w:rsidR="00310A6E" w:rsidRPr="00C61A38" w:rsidRDefault="00310A6E" w:rsidP="000B288C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C61A38">
              <w:rPr>
                <w:rFonts w:ascii="Calibri" w:hAnsi="Calibri" w:cs="Calibri"/>
                <w:b/>
                <w:bCs/>
                <w:sz w:val="20"/>
                <w:szCs w:val="20"/>
              </w:rPr>
              <w:t>Taux d'intervention sur les dépenses éligibles de travaux</w:t>
            </w:r>
            <w:r w:rsidRPr="00C61A38">
              <w:rPr>
                <w:rFonts w:ascii="Calibri" w:hAnsi="Calibri" w:cs="Calibri"/>
                <w:sz w:val="20"/>
                <w:szCs w:val="20"/>
              </w:rPr>
              <w:t xml:space="preserve"> variant en fonction du gain de classe « énergie-climat » du DPE et des « matériaux biosourcés » :</w:t>
            </w:r>
          </w:p>
          <w:p w14:paraId="69A06A72" w14:textId="77777777" w:rsidR="00310A6E" w:rsidRPr="00C61A38" w:rsidRDefault="00310A6E" w:rsidP="000B288C">
            <w:pPr>
              <w:pStyle w:val="Sansinterligne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207A52" w14:textId="77777777" w:rsidR="00310A6E" w:rsidRPr="00C61A38" w:rsidRDefault="00310A6E" w:rsidP="000B288C">
            <w:pPr>
              <w:pStyle w:val="Sansinterlig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1A38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Logement social</w:t>
            </w:r>
            <w:r w:rsidRPr="00C61A3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 : </w:t>
            </w:r>
          </w:p>
          <w:p w14:paraId="5B016CA3" w14:textId="77777777" w:rsidR="00310A6E" w:rsidRPr="00C61A38" w:rsidRDefault="00310A6E" w:rsidP="000B288C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709"/>
            </w:tblGrid>
            <w:tr w:rsidR="00310A6E" w:rsidRPr="00C61A38" w14:paraId="3507B76A" w14:textId="77777777" w:rsidTr="000B288C">
              <w:tc>
                <w:tcPr>
                  <w:tcW w:w="2722" w:type="dxa"/>
                  <w:vAlign w:val="center"/>
                </w:tcPr>
                <w:p w14:paraId="60B182AD" w14:textId="77777777" w:rsidR="00310A6E" w:rsidRPr="00C61A38" w:rsidRDefault="00310A6E" w:rsidP="000B288C">
                  <w:pPr>
                    <w:jc w:val="center"/>
                    <w:rPr>
                      <w:rFonts w:ascii="Calibri" w:hAnsi="Calibri" w:cs="Calibri"/>
                      <w:szCs w:val="20"/>
                    </w:rPr>
                  </w:pPr>
                  <w:r w:rsidRPr="00C61A38">
                    <w:rPr>
                      <w:rFonts w:ascii="Calibri" w:hAnsi="Calibri" w:cs="Calibri"/>
                      <w:szCs w:val="20"/>
                    </w:rPr>
                    <w:t>Gain de classes « énergie-climat » du DPE</w:t>
                  </w:r>
                </w:p>
              </w:tc>
              <w:tc>
                <w:tcPr>
                  <w:tcW w:w="709" w:type="dxa"/>
                  <w:vAlign w:val="center"/>
                </w:tcPr>
                <w:p w14:paraId="14EF2268" w14:textId="77777777" w:rsidR="00310A6E" w:rsidRPr="00C61A38" w:rsidRDefault="00310A6E" w:rsidP="000B288C">
                  <w:pPr>
                    <w:jc w:val="center"/>
                    <w:rPr>
                      <w:rFonts w:ascii="Calibri" w:hAnsi="Calibri" w:cs="Calibri"/>
                      <w:szCs w:val="20"/>
                    </w:rPr>
                  </w:pPr>
                  <w:r w:rsidRPr="00C61A38">
                    <w:rPr>
                      <w:rFonts w:ascii="Calibri" w:hAnsi="Calibri" w:cs="Calibri"/>
                      <w:szCs w:val="20"/>
                    </w:rPr>
                    <w:t>Taux</w:t>
                  </w:r>
                </w:p>
              </w:tc>
            </w:tr>
            <w:tr w:rsidR="00310A6E" w:rsidRPr="00C61A38" w14:paraId="7575426E" w14:textId="77777777" w:rsidTr="000B288C">
              <w:tc>
                <w:tcPr>
                  <w:tcW w:w="2722" w:type="dxa"/>
                  <w:vAlign w:val="center"/>
                </w:tcPr>
                <w:p w14:paraId="041429DD" w14:textId="77777777" w:rsidR="00310A6E" w:rsidRPr="00C61A38" w:rsidRDefault="00310A6E" w:rsidP="000B288C">
                  <w:pPr>
                    <w:jc w:val="center"/>
                    <w:rPr>
                      <w:rFonts w:ascii="Calibri" w:hAnsi="Calibri" w:cs="Calibri"/>
                      <w:szCs w:val="20"/>
                    </w:rPr>
                  </w:pPr>
                  <w:r w:rsidRPr="00C61A38">
                    <w:rPr>
                      <w:rFonts w:ascii="Calibri" w:hAnsi="Calibri" w:cs="Calibri"/>
                      <w:szCs w:val="20"/>
                    </w:rPr>
                    <w:t>2 classes</w:t>
                  </w:r>
                </w:p>
              </w:tc>
              <w:tc>
                <w:tcPr>
                  <w:tcW w:w="709" w:type="dxa"/>
                  <w:vAlign w:val="center"/>
                </w:tcPr>
                <w:p w14:paraId="1496BA49" w14:textId="77777777" w:rsidR="00310A6E" w:rsidRPr="00C61A38" w:rsidRDefault="00310A6E" w:rsidP="000B288C">
                  <w:pPr>
                    <w:jc w:val="center"/>
                    <w:rPr>
                      <w:rFonts w:ascii="Calibri" w:hAnsi="Calibri" w:cs="Calibri"/>
                      <w:szCs w:val="20"/>
                    </w:rPr>
                  </w:pPr>
                  <w:r w:rsidRPr="00C61A38">
                    <w:rPr>
                      <w:rFonts w:ascii="Calibri" w:hAnsi="Calibri" w:cs="Calibri"/>
                      <w:szCs w:val="20"/>
                    </w:rPr>
                    <w:t>10%</w:t>
                  </w:r>
                </w:p>
              </w:tc>
            </w:tr>
            <w:tr w:rsidR="00310A6E" w:rsidRPr="00C61A38" w14:paraId="4C4F833D" w14:textId="77777777" w:rsidTr="000B288C">
              <w:tc>
                <w:tcPr>
                  <w:tcW w:w="2722" w:type="dxa"/>
                  <w:vAlign w:val="center"/>
                </w:tcPr>
                <w:p w14:paraId="2E8273D8" w14:textId="77777777" w:rsidR="00310A6E" w:rsidRPr="00C61A38" w:rsidRDefault="00310A6E" w:rsidP="000B288C">
                  <w:pPr>
                    <w:jc w:val="center"/>
                    <w:rPr>
                      <w:rFonts w:ascii="Calibri" w:hAnsi="Calibri" w:cs="Calibri"/>
                      <w:szCs w:val="20"/>
                    </w:rPr>
                  </w:pPr>
                  <w:r w:rsidRPr="00C61A38">
                    <w:rPr>
                      <w:rFonts w:ascii="Calibri" w:hAnsi="Calibri" w:cs="Calibri"/>
                      <w:szCs w:val="20"/>
                    </w:rPr>
                    <w:t>3 classes</w:t>
                  </w:r>
                </w:p>
              </w:tc>
              <w:tc>
                <w:tcPr>
                  <w:tcW w:w="709" w:type="dxa"/>
                  <w:vAlign w:val="center"/>
                </w:tcPr>
                <w:p w14:paraId="5DA2DEF0" w14:textId="77777777" w:rsidR="00310A6E" w:rsidRPr="00C61A38" w:rsidRDefault="00310A6E" w:rsidP="000B288C">
                  <w:pPr>
                    <w:jc w:val="center"/>
                    <w:rPr>
                      <w:rFonts w:ascii="Calibri" w:hAnsi="Calibri" w:cs="Calibri"/>
                      <w:szCs w:val="20"/>
                    </w:rPr>
                  </w:pPr>
                  <w:r w:rsidRPr="00C61A38">
                    <w:rPr>
                      <w:rFonts w:ascii="Calibri" w:hAnsi="Calibri" w:cs="Calibri"/>
                      <w:szCs w:val="20"/>
                    </w:rPr>
                    <w:t>15%</w:t>
                  </w:r>
                </w:p>
              </w:tc>
            </w:tr>
            <w:tr w:rsidR="00310A6E" w:rsidRPr="00C61A38" w14:paraId="711417C9" w14:textId="77777777" w:rsidTr="000B288C">
              <w:tc>
                <w:tcPr>
                  <w:tcW w:w="2722" w:type="dxa"/>
                  <w:vAlign w:val="center"/>
                </w:tcPr>
                <w:p w14:paraId="216AA423" w14:textId="77777777" w:rsidR="00310A6E" w:rsidRPr="00C61A38" w:rsidRDefault="00310A6E" w:rsidP="000B288C">
                  <w:pPr>
                    <w:jc w:val="center"/>
                    <w:rPr>
                      <w:rFonts w:ascii="Calibri" w:hAnsi="Calibri" w:cs="Calibri"/>
                      <w:szCs w:val="20"/>
                    </w:rPr>
                  </w:pPr>
                  <w:r w:rsidRPr="00C61A38">
                    <w:rPr>
                      <w:rFonts w:ascii="Calibri" w:hAnsi="Calibri" w:cs="Calibri"/>
                      <w:szCs w:val="20"/>
                    </w:rPr>
                    <w:t>4 classes</w:t>
                  </w:r>
                </w:p>
              </w:tc>
              <w:tc>
                <w:tcPr>
                  <w:tcW w:w="709" w:type="dxa"/>
                  <w:vAlign w:val="center"/>
                </w:tcPr>
                <w:p w14:paraId="1327988D" w14:textId="77777777" w:rsidR="00310A6E" w:rsidRPr="00C61A38" w:rsidRDefault="00310A6E" w:rsidP="000B288C">
                  <w:pPr>
                    <w:jc w:val="center"/>
                    <w:rPr>
                      <w:rFonts w:ascii="Calibri" w:hAnsi="Calibri" w:cs="Calibri"/>
                      <w:szCs w:val="20"/>
                    </w:rPr>
                  </w:pPr>
                  <w:r w:rsidRPr="00C61A38">
                    <w:rPr>
                      <w:rFonts w:ascii="Calibri" w:hAnsi="Calibri" w:cs="Calibri"/>
                      <w:szCs w:val="20"/>
                    </w:rPr>
                    <w:t>20%</w:t>
                  </w:r>
                </w:p>
              </w:tc>
            </w:tr>
            <w:tr w:rsidR="00310A6E" w:rsidRPr="00C61A38" w14:paraId="792A70D8" w14:textId="77777777" w:rsidTr="000B288C">
              <w:tc>
                <w:tcPr>
                  <w:tcW w:w="2722" w:type="dxa"/>
                  <w:vAlign w:val="center"/>
                </w:tcPr>
                <w:p w14:paraId="2AE16D90" w14:textId="77777777" w:rsidR="00310A6E" w:rsidRPr="00C61A38" w:rsidRDefault="00310A6E" w:rsidP="000B288C">
                  <w:pPr>
                    <w:jc w:val="center"/>
                    <w:rPr>
                      <w:rFonts w:ascii="Calibri" w:hAnsi="Calibri" w:cs="Calibri"/>
                      <w:szCs w:val="20"/>
                    </w:rPr>
                  </w:pPr>
                  <w:r w:rsidRPr="00C61A38">
                    <w:rPr>
                      <w:rFonts w:ascii="Calibri" w:hAnsi="Calibri" w:cs="Calibri"/>
                      <w:szCs w:val="20"/>
                    </w:rPr>
                    <w:t>&gt;5 classes</w:t>
                  </w:r>
                </w:p>
              </w:tc>
              <w:tc>
                <w:tcPr>
                  <w:tcW w:w="709" w:type="dxa"/>
                  <w:vAlign w:val="center"/>
                </w:tcPr>
                <w:p w14:paraId="2534E463" w14:textId="77777777" w:rsidR="00310A6E" w:rsidRPr="00C61A38" w:rsidRDefault="00310A6E" w:rsidP="000B288C">
                  <w:pPr>
                    <w:jc w:val="center"/>
                    <w:rPr>
                      <w:rFonts w:ascii="Calibri" w:hAnsi="Calibri" w:cs="Calibri"/>
                      <w:szCs w:val="20"/>
                    </w:rPr>
                  </w:pPr>
                  <w:r w:rsidRPr="00C61A38">
                    <w:rPr>
                      <w:rFonts w:ascii="Calibri" w:hAnsi="Calibri" w:cs="Calibri"/>
                      <w:szCs w:val="20"/>
                    </w:rPr>
                    <w:t>25%</w:t>
                  </w:r>
                </w:p>
              </w:tc>
            </w:tr>
          </w:tbl>
          <w:p w14:paraId="6C38083A" w14:textId="77777777" w:rsidR="00310A6E" w:rsidRPr="00C61A38" w:rsidRDefault="00310A6E" w:rsidP="000B288C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</w:p>
          <w:p w14:paraId="3CA0795B" w14:textId="77777777" w:rsidR="00310A6E" w:rsidRPr="00C61A38" w:rsidRDefault="00310A6E" w:rsidP="000B288C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C61A3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+ Bonification « matériaux biosourcés » </w:t>
            </w:r>
            <w:r w:rsidRPr="00C61A38">
              <w:rPr>
                <w:rStyle w:val="Appelnotedebasdep"/>
                <w:rFonts w:ascii="Calibri" w:hAnsi="Calibri" w:cs="Calibri"/>
                <w:sz w:val="20"/>
                <w:szCs w:val="20"/>
              </w:rPr>
              <w:footnoteReference w:id="3"/>
            </w:r>
            <w:r w:rsidRPr="00C61A38">
              <w:rPr>
                <w:rFonts w:ascii="Calibri" w:hAnsi="Calibri" w:cs="Calibri"/>
                <w:sz w:val="20"/>
                <w:szCs w:val="20"/>
              </w:rPr>
              <w:t xml:space="preserve"> : 10%</w:t>
            </w:r>
          </w:p>
          <w:p w14:paraId="735C5B44" w14:textId="77777777" w:rsidR="00310A6E" w:rsidRPr="00C61A38" w:rsidRDefault="00310A6E" w:rsidP="000B288C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C61A38">
              <w:rPr>
                <w:rFonts w:ascii="Calibri" w:hAnsi="Calibri" w:cs="Calibri"/>
                <w:sz w:val="20"/>
                <w:szCs w:val="20"/>
              </w:rPr>
              <w:t>+ bonification pour les ENR** : 10%</w:t>
            </w:r>
          </w:p>
          <w:p w14:paraId="39263D49" w14:textId="77777777" w:rsidR="00310A6E" w:rsidRPr="00C61A38" w:rsidRDefault="00310A6E" w:rsidP="000B288C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</w:p>
          <w:p w14:paraId="0B09DD7C" w14:textId="77777777" w:rsidR="00310A6E" w:rsidRPr="00C61A38" w:rsidRDefault="00310A6E" w:rsidP="000B288C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C61A38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Copropriétés</w:t>
            </w:r>
            <w:r w:rsidRPr="00C61A38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14:paraId="148287DC" w14:textId="77777777" w:rsidR="00310A6E" w:rsidRPr="00C61A38" w:rsidRDefault="00310A6E" w:rsidP="000B288C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709"/>
            </w:tblGrid>
            <w:tr w:rsidR="00310A6E" w:rsidRPr="00C61A38" w14:paraId="4E68590F" w14:textId="77777777" w:rsidTr="000B288C">
              <w:tc>
                <w:tcPr>
                  <w:tcW w:w="2722" w:type="dxa"/>
                  <w:vAlign w:val="center"/>
                </w:tcPr>
                <w:p w14:paraId="6EA2C408" w14:textId="77777777" w:rsidR="00310A6E" w:rsidRPr="00C61A38" w:rsidRDefault="00310A6E" w:rsidP="000B288C">
                  <w:pPr>
                    <w:jc w:val="center"/>
                    <w:rPr>
                      <w:rFonts w:ascii="Calibri" w:hAnsi="Calibri" w:cs="Calibri"/>
                      <w:szCs w:val="20"/>
                    </w:rPr>
                  </w:pPr>
                  <w:r w:rsidRPr="00C61A38">
                    <w:rPr>
                      <w:rFonts w:ascii="Calibri" w:hAnsi="Calibri" w:cs="Calibri"/>
                      <w:szCs w:val="20"/>
                    </w:rPr>
                    <w:t>Gain de classes « énergie-climat » du DPE</w:t>
                  </w:r>
                </w:p>
              </w:tc>
              <w:tc>
                <w:tcPr>
                  <w:tcW w:w="709" w:type="dxa"/>
                  <w:vAlign w:val="center"/>
                </w:tcPr>
                <w:p w14:paraId="75476130" w14:textId="77777777" w:rsidR="00310A6E" w:rsidRPr="00C61A38" w:rsidRDefault="00310A6E" w:rsidP="000B288C">
                  <w:pPr>
                    <w:jc w:val="center"/>
                    <w:rPr>
                      <w:rFonts w:ascii="Calibri" w:hAnsi="Calibri" w:cs="Calibri"/>
                      <w:szCs w:val="20"/>
                    </w:rPr>
                  </w:pPr>
                  <w:r w:rsidRPr="00C61A38">
                    <w:rPr>
                      <w:rFonts w:ascii="Calibri" w:hAnsi="Calibri" w:cs="Calibri"/>
                      <w:szCs w:val="20"/>
                    </w:rPr>
                    <w:t>Taux</w:t>
                  </w:r>
                </w:p>
              </w:tc>
            </w:tr>
            <w:tr w:rsidR="00310A6E" w:rsidRPr="00C61A38" w14:paraId="0E3FB44D" w14:textId="77777777" w:rsidTr="000B288C">
              <w:tc>
                <w:tcPr>
                  <w:tcW w:w="2722" w:type="dxa"/>
                  <w:vAlign w:val="center"/>
                </w:tcPr>
                <w:p w14:paraId="142D8093" w14:textId="77777777" w:rsidR="00310A6E" w:rsidRPr="00C61A38" w:rsidRDefault="00310A6E" w:rsidP="000B288C">
                  <w:pPr>
                    <w:jc w:val="center"/>
                    <w:rPr>
                      <w:rFonts w:ascii="Calibri" w:hAnsi="Calibri" w:cs="Calibri"/>
                      <w:szCs w:val="20"/>
                    </w:rPr>
                  </w:pPr>
                  <w:r w:rsidRPr="00C61A38">
                    <w:rPr>
                      <w:rFonts w:ascii="Calibri" w:hAnsi="Calibri" w:cs="Calibri"/>
                      <w:szCs w:val="20"/>
                    </w:rPr>
                    <w:t>2 classes</w:t>
                  </w:r>
                </w:p>
              </w:tc>
              <w:tc>
                <w:tcPr>
                  <w:tcW w:w="709" w:type="dxa"/>
                  <w:vAlign w:val="center"/>
                </w:tcPr>
                <w:p w14:paraId="30AA3F00" w14:textId="77777777" w:rsidR="00310A6E" w:rsidRPr="00C61A38" w:rsidRDefault="00310A6E" w:rsidP="000B288C">
                  <w:pPr>
                    <w:jc w:val="center"/>
                    <w:rPr>
                      <w:rFonts w:ascii="Calibri" w:hAnsi="Calibri" w:cs="Calibri"/>
                      <w:szCs w:val="20"/>
                    </w:rPr>
                  </w:pPr>
                  <w:r w:rsidRPr="00C61A38">
                    <w:rPr>
                      <w:rFonts w:ascii="Calibri" w:hAnsi="Calibri" w:cs="Calibri"/>
                      <w:szCs w:val="20"/>
                    </w:rPr>
                    <w:t>20%</w:t>
                  </w:r>
                </w:p>
              </w:tc>
            </w:tr>
            <w:tr w:rsidR="00310A6E" w:rsidRPr="00C61A38" w14:paraId="2A2D2CB0" w14:textId="77777777" w:rsidTr="000B288C">
              <w:tc>
                <w:tcPr>
                  <w:tcW w:w="2722" w:type="dxa"/>
                  <w:vAlign w:val="center"/>
                </w:tcPr>
                <w:p w14:paraId="3CF4A485" w14:textId="77777777" w:rsidR="00310A6E" w:rsidRPr="00C61A38" w:rsidRDefault="00310A6E" w:rsidP="000B288C">
                  <w:pPr>
                    <w:jc w:val="center"/>
                    <w:rPr>
                      <w:rFonts w:ascii="Calibri" w:hAnsi="Calibri" w:cs="Calibri"/>
                      <w:szCs w:val="20"/>
                    </w:rPr>
                  </w:pPr>
                  <w:r w:rsidRPr="00C61A38">
                    <w:rPr>
                      <w:rFonts w:ascii="Calibri" w:hAnsi="Calibri" w:cs="Calibri"/>
                      <w:szCs w:val="20"/>
                    </w:rPr>
                    <w:t>3 classes</w:t>
                  </w:r>
                </w:p>
              </w:tc>
              <w:tc>
                <w:tcPr>
                  <w:tcW w:w="709" w:type="dxa"/>
                  <w:vAlign w:val="center"/>
                </w:tcPr>
                <w:p w14:paraId="10586526" w14:textId="77777777" w:rsidR="00310A6E" w:rsidRPr="00C61A38" w:rsidRDefault="00310A6E" w:rsidP="000B288C">
                  <w:pPr>
                    <w:jc w:val="center"/>
                    <w:rPr>
                      <w:rFonts w:ascii="Calibri" w:hAnsi="Calibri" w:cs="Calibri"/>
                      <w:szCs w:val="20"/>
                    </w:rPr>
                  </w:pPr>
                  <w:r w:rsidRPr="00C61A38">
                    <w:rPr>
                      <w:rFonts w:ascii="Calibri" w:hAnsi="Calibri" w:cs="Calibri"/>
                      <w:szCs w:val="20"/>
                    </w:rPr>
                    <w:t>30%</w:t>
                  </w:r>
                </w:p>
              </w:tc>
            </w:tr>
            <w:tr w:rsidR="00310A6E" w:rsidRPr="00C61A38" w14:paraId="79F097A1" w14:textId="77777777" w:rsidTr="000B288C">
              <w:tc>
                <w:tcPr>
                  <w:tcW w:w="2722" w:type="dxa"/>
                  <w:vAlign w:val="center"/>
                </w:tcPr>
                <w:p w14:paraId="22181329" w14:textId="77777777" w:rsidR="00310A6E" w:rsidRPr="00C61A38" w:rsidRDefault="00310A6E" w:rsidP="000B288C">
                  <w:pPr>
                    <w:jc w:val="center"/>
                    <w:rPr>
                      <w:rFonts w:ascii="Calibri" w:hAnsi="Calibri" w:cs="Calibri"/>
                      <w:szCs w:val="20"/>
                    </w:rPr>
                  </w:pPr>
                  <w:r w:rsidRPr="00C61A38">
                    <w:rPr>
                      <w:rFonts w:ascii="Calibri" w:hAnsi="Calibri" w:cs="Calibri"/>
                      <w:szCs w:val="20"/>
                    </w:rPr>
                    <w:t>4 classes</w:t>
                  </w:r>
                </w:p>
              </w:tc>
              <w:tc>
                <w:tcPr>
                  <w:tcW w:w="709" w:type="dxa"/>
                  <w:vAlign w:val="center"/>
                </w:tcPr>
                <w:p w14:paraId="10A3E0B7" w14:textId="77777777" w:rsidR="00310A6E" w:rsidRPr="00C61A38" w:rsidRDefault="00310A6E" w:rsidP="000B288C">
                  <w:pPr>
                    <w:jc w:val="center"/>
                    <w:rPr>
                      <w:rFonts w:ascii="Calibri" w:hAnsi="Calibri" w:cs="Calibri"/>
                      <w:szCs w:val="20"/>
                    </w:rPr>
                  </w:pPr>
                  <w:r w:rsidRPr="00C61A38">
                    <w:rPr>
                      <w:rFonts w:ascii="Calibri" w:hAnsi="Calibri" w:cs="Calibri"/>
                      <w:szCs w:val="20"/>
                    </w:rPr>
                    <w:t>40%</w:t>
                  </w:r>
                </w:p>
              </w:tc>
            </w:tr>
            <w:tr w:rsidR="00310A6E" w:rsidRPr="00C61A38" w14:paraId="20FEE334" w14:textId="77777777" w:rsidTr="000B288C">
              <w:tc>
                <w:tcPr>
                  <w:tcW w:w="2722" w:type="dxa"/>
                  <w:vAlign w:val="center"/>
                </w:tcPr>
                <w:p w14:paraId="1DF602D0" w14:textId="77777777" w:rsidR="00310A6E" w:rsidRPr="00C61A38" w:rsidRDefault="00310A6E" w:rsidP="000B288C">
                  <w:pPr>
                    <w:jc w:val="center"/>
                    <w:rPr>
                      <w:rFonts w:ascii="Calibri" w:hAnsi="Calibri" w:cs="Calibri"/>
                      <w:szCs w:val="20"/>
                    </w:rPr>
                  </w:pPr>
                  <w:r w:rsidRPr="00C61A38">
                    <w:rPr>
                      <w:rFonts w:ascii="Calibri" w:hAnsi="Calibri" w:cs="Calibri"/>
                      <w:szCs w:val="20"/>
                    </w:rPr>
                    <w:t>&gt;5 classes</w:t>
                  </w:r>
                </w:p>
              </w:tc>
              <w:tc>
                <w:tcPr>
                  <w:tcW w:w="709" w:type="dxa"/>
                  <w:vAlign w:val="center"/>
                </w:tcPr>
                <w:p w14:paraId="01D69AD7" w14:textId="77777777" w:rsidR="00310A6E" w:rsidRPr="00C61A38" w:rsidRDefault="00310A6E" w:rsidP="000B288C">
                  <w:pPr>
                    <w:jc w:val="center"/>
                    <w:rPr>
                      <w:rFonts w:ascii="Calibri" w:hAnsi="Calibri" w:cs="Calibri"/>
                      <w:szCs w:val="20"/>
                    </w:rPr>
                  </w:pPr>
                  <w:r w:rsidRPr="00C61A38">
                    <w:rPr>
                      <w:rFonts w:ascii="Calibri" w:hAnsi="Calibri" w:cs="Calibri"/>
                      <w:szCs w:val="20"/>
                    </w:rPr>
                    <w:t>50%</w:t>
                  </w:r>
                </w:p>
              </w:tc>
            </w:tr>
          </w:tbl>
          <w:p w14:paraId="6D5F051A" w14:textId="77777777" w:rsidR="00310A6E" w:rsidRPr="00C61A38" w:rsidRDefault="00310A6E" w:rsidP="000B288C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</w:p>
          <w:p w14:paraId="7153A4AA" w14:textId="77777777" w:rsidR="00310A6E" w:rsidRPr="00C61A38" w:rsidRDefault="00310A6E" w:rsidP="000B288C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C61A38">
              <w:rPr>
                <w:rFonts w:ascii="Calibri" w:hAnsi="Calibri" w:cs="Calibri"/>
                <w:sz w:val="20"/>
                <w:szCs w:val="20"/>
              </w:rPr>
              <w:t xml:space="preserve">+ Bonification « matériaux biosourcés » </w:t>
            </w:r>
            <w:r w:rsidRPr="00C61A38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 w:rsidRPr="00C61A38">
              <w:rPr>
                <w:rFonts w:ascii="Calibri" w:hAnsi="Calibri" w:cs="Calibri"/>
                <w:sz w:val="20"/>
                <w:szCs w:val="20"/>
              </w:rPr>
              <w:t xml:space="preserve"> : 10%</w:t>
            </w:r>
          </w:p>
          <w:p w14:paraId="30E0EF17" w14:textId="77777777" w:rsidR="00310A6E" w:rsidRPr="00C61A38" w:rsidRDefault="00310A6E" w:rsidP="000B288C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C61A38">
              <w:rPr>
                <w:rFonts w:ascii="Calibri" w:hAnsi="Calibri" w:cs="Calibri"/>
                <w:sz w:val="20"/>
                <w:szCs w:val="20"/>
              </w:rPr>
              <w:t xml:space="preserve">+ bonification pour les ENR </w:t>
            </w:r>
            <w:r w:rsidRPr="00C61A38">
              <w:rPr>
                <w:rStyle w:val="Appelnotedebasdep"/>
                <w:rFonts w:ascii="Calibri" w:hAnsi="Calibri" w:cs="Calibri"/>
                <w:sz w:val="20"/>
                <w:szCs w:val="20"/>
              </w:rPr>
              <w:footnoteReference w:id="4"/>
            </w:r>
            <w:r w:rsidRPr="00C61A38">
              <w:rPr>
                <w:rFonts w:ascii="Calibri" w:hAnsi="Calibri" w:cs="Calibri"/>
                <w:sz w:val="20"/>
                <w:szCs w:val="20"/>
              </w:rPr>
              <w:t> : 10%</w:t>
            </w:r>
          </w:p>
          <w:p w14:paraId="40411D66" w14:textId="77777777" w:rsidR="00310A6E" w:rsidRPr="00C61A38" w:rsidRDefault="00310A6E" w:rsidP="000B288C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C61A38">
              <w:rPr>
                <w:rFonts w:ascii="Calibri" w:hAnsi="Calibri" w:cs="Calibri"/>
                <w:sz w:val="20"/>
                <w:szCs w:val="20"/>
              </w:rPr>
              <w:t xml:space="preserve">+ bonification pour les copropriétés fragiles et dégradées (critères ANAH) : 10% </w:t>
            </w:r>
          </w:p>
          <w:p w14:paraId="1D1195F1" w14:textId="77777777" w:rsidR="00310A6E" w:rsidRPr="00C61A38" w:rsidRDefault="00310A6E" w:rsidP="000B288C">
            <w:pPr>
              <w:pStyle w:val="Sansinterligne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46B207C1" w14:textId="77777777" w:rsidR="00310A6E" w:rsidRPr="00C61A38" w:rsidRDefault="00310A6E" w:rsidP="000B288C">
            <w:pPr>
              <w:pStyle w:val="Sansinterlig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C61A38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Dans la limite de 60%</w:t>
            </w:r>
          </w:p>
          <w:p w14:paraId="36E062B6" w14:textId="77777777" w:rsidR="00310A6E" w:rsidRPr="00C61A38" w:rsidRDefault="00310A6E" w:rsidP="000B288C">
            <w:pPr>
              <w:spacing w:before="30" w:after="0" w:line="264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937B3A9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  <w:b/>
                <w:bCs/>
              </w:rPr>
            </w:pPr>
            <w:r w:rsidRPr="009325D3">
              <w:rPr>
                <w:rFonts w:ascii="Calibri" w:hAnsi="Calibri" w:cs="Calibri"/>
                <w:b/>
                <w:bCs/>
                <w:color w:val="00B050"/>
              </w:rPr>
              <w:lastRenderedPageBreak/>
              <w:t>60%</w:t>
            </w:r>
          </w:p>
        </w:tc>
        <w:tc>
          <w:tcPr>
            <w:tcW w:w="5369" w:type="dxa"/>
            <w:vAlign w:val="center"/>
          </w:tcPr>
          <w:p w14:paraId="48F4488A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  <w:b/>
                <w:bCs/>
              </w:rPr>
            </w:pPr>
            <w:r w:rsidRPr="009325D3">
              <w:rPr>
                <w:rFonts w:ascii="Calibri" w:hAnsi="Calibri" w:cs="Calibri"/>
                <w:b/>
                <w:bCs/>
              </w:rPr>
              <w:t xml:space="preserve">Régimes d’aides applicables : </w:t>
            </w:r>
          </w:p>
          <w:p w14:paraId="5E8FB06B" w14:textId="77777777" w:rsidR="00310A6E" w:rsidRPr="009325D3" w:rsidRDefault="00310A6E" w:rsidP="000B288C">
            <w:pPr>
              <w:pStyle w:val="Sansinterlign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9325D3">
              <w:rPr>
                <w:rFonts w:ascii="Calibri" w:hAnsi="Calibri" w:cs="Calibri"/>
                <w:sz w:val="20"/>
                <w:szCs w:val="20"/>
              </w:rPr>
              <w:t>Toute base juridique pertinente</w:t>
            </w:r>
          </w:p>
          <w:p w14:paraId="496FF45A" w14:textId="77777777" w:rsidR="00310A6E" w:rsidRPr="009325D3" w:rsidRDefault="00310A6E" w:rsidP="000B288C">
            <w:pPr>
              <w:pStyle w:val="Sansinterlign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9325D3">
              <w:rPr>
                <w:rFonts w:ascii="Calibri" w:hAnsi="Calibri" w:cs="Calibri"/>
                <w:sz w:val="20"/>
                <w:szCs w:val="20"/>
              </w:rPr>
              <w:t xml:space="preserve">Régime Général d’Exemption par Catégorie (RGEC) n°651/2014 du 17 juin 2014. </w:t>
            </w:r>
          </w:p>
          <w:p w14:paraId="66FE07B8" w14:textId="77777777" w:rsidR="00310A6E" w:rsidRPr="009325D3" w:rsidRDefault="00310A6E" w:rsidP="000B288C">
            <w:pPr>
              <w:pStyle w:val="Sansinterlign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9325D3">
              <w:rPr>
                <w:rFonts w:ascii="Calibri" w:hAnsi="Calibri" w:cs="Calibri"/>
                <w:sz w:val="20"/>
                <w:szCs w:val="20"/>
              </w:rPr>
              <w:t xml:space="preserve">Règlement (UE) n° 360/2012 du 25 avril 2012 relatif aux aides de minimis SIEG (Services d’Intérêt Économique Général). </w:t>
            </w:r>
          </w:p>
          <w:p w14:paraId="3A7B14AE" w14:textId="77777777" w:rsidR="00310A6E" w:rsidRPr="009325D3" w:rsidRDefault="00310A6E" w:rsidP="000B288C">
            <w:pPr>
              <w:pStyle w:val="Sansinterligne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  <w:sz w:val="20"/>
                <w:szCs w:val="20"/>
              </w:rPr>
              <w:t xml:space="preserve">Règlement (UE) n°1407/2013 du 18 décembre 2013 relatif aux aides de minimis. </w:t>
            </w:r>
          </w:p>
        </w:tc>
      </w:tr>
      <w:tr w:rsidR="00310A6E" w:rsidRPr="009325D3" w14:paraId="09A3CAAF" w14:textId="77777777" w:rsidTr="000B288C">
        <w:trPr>
          <w:trHeight w:val="492"/>
        </w:trPr>
        <w:tc>
          <w:tcPr>
            <w:tcW w:w="5116" w:type="dxa"/>
            <w:gridSpan w:val="2"/>
            <w:vAlign w:val="center"/>
          </w:tcPr>
          <w:p w14:paraId="74404BF6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9325D3">
              <w:rPr>
                <w:rFonts w:ascii="Calibri" w:hAnsi="Calibri" w:cs="Calibri"/>
                <w:b/>
                <w:bCs/>
              </w:rPr>
              <w:t>Montant de l’aide FEDER (minimum/maximum)</w:t>
            </w:r>
          </w:p>
        </w:tc>
        <w:tc>
          <w:tcPr>
            <w:tcW w:w="5369" w:type="dxa"/>
            <w:vAlign w:val="center"/>
          </w:tcPr>
          <w:p w14:paraId="61AF087D" w14:textId="77777777" w:rsidR="00310A6E" w:rsidRPr="009325D3" w:rsidRDefault="00310A6E" w:rsidP="000B288C">
            <w:pPr>
              <w:pStyle w:val="Sansinterligne"/>
              <w:jc w:val="both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Minimum : 25 000 € par projet</w:t>
            </w:r>
          </w:p>
          <w:p w14:paraId="12E58173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  <w:b/>
                <w:bCs/>
              </w:rPr>
            </w:pPr>
            <w:r w:rsidRPr="009325D3">
              <w:rPr>
                <w:rFonts w:ascii="Calibri" w:hAnsi="Calibri" w:cs="Calibri"/>
              </w:rPr>
              <w:t>Maximum : 2 000 000 € par projet</w:t>
            </w:r>
          </w:p>
        </w:tc>
      </w:tr>
    </w:tbl>
    <w:p w14:paraId="6BA34E00" w14:textId="77777777" w:rsidR="00310A6E" w:rsidRDefault="00310A6E" w:rsidP="00310A6E">
      <w:pPr>
        <w:pStyle w:val="Sansinterligne"/>
        <w:jc w:val="both"/>
        <w:rPr>
          <w:rFonts w:ascii="Calibri" w:hAnsi="Calibri" w:cs="Calibri"/>
          <w:b/>
          <w:bCs/>
          <w:color w:val="FFFFFF" w:themeColor="background1"/>
          <w:sz w:val="28"/>
          <w:szCs w:val="28"/>
          <w:shd w:val="clear" w:color="auto" w:fill="70AD47" w:themeFill="accent6"/>
        </w:rPr>
      </w:pPr>
    </w:p>
    <w:p w14:paraId="72F43934" w14:textId="77777777" w:rsidR="00310A6E" w:rsidRPr="009325D3" w:rsidRDefault="00310A6E" w:rsidP="00310A6E">
      <w:pPr>
        <w:pStyle w:val="Sansinterligne"/>
        <w:shd w:val="clear" w:color="auto" w:fill="E2EFD9" w:themeFill="accent6" w:themeFillTint="33"/>
        <w:jc w:val="both"/>
        <w:rPr>
          <w:rFonts w:ascii="Calibri" w:hAnsi="Calibri" w:cs="Calibri"/>
          <w:b/>
          <w:bCs/>
          <w:sz w:val="28"/>
          <w:szCs w:val="28"/>
        </w:rPr>
      </w:pPr>
      <w:r w:rsidRPr="009325D3">
        <w:rPr>
          <w:rFonts w:ascii="Calibri" w:hAnsi="Calibri" w:cs="Calibri"/>
          <w:b/>
          <w:bCs/>
          <w:color w:val="FFFFFF" w:themeColor="background1"/>
          <w:sz w:val="28"/>
          <w:szCs w:val="28"/>
          <w:shd w:val="clear" w:color="auto" w:fill="70AD47" w:themeFill="accent6"/>
        </w:rPr>
        <w:t>MODALITÉS DE FINANCEMENT ?</w:t>
      </w:r>
      <w:r w:rsidRPr="009325D3">
        <w:rPr>
          <w:rFonts w:ascii="Calibri" w:hAnsi="Calibri" w:cs="Calibri"/>
          <w:b/>
          <w:bCs/>
          <w:sz w:val="28"/>
          <w:szCs w:val="28"/>
          <w:shd w:val="clear" w:color="auto" w:fill="70AD47" w:themeFill="accent6"/>
        </w:rPr>
        <w:t xml:space="preserve"> </w:t>
      </w:r>
      <w:r w:rsidRPr="009325D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325D3">
        <w:rPr>
          <w:rFonts w:ascii="Calibri" w:hAnsi="Calibri" w:cs="Calibri"/>
          <w:b/>
          <w:bCs/>
          <w:color w:val="002060"/>
          <w:sz w:val="28"/>
          <w:szCs w:val="28"/>
        </w:rPr>
        <w:t>Autres cofinanceurs mobilisables (liste non exhaustive)</w:t>
      </w:r>
    </w:p>
    <w:p w14:paraId="1E436C9D" w14:textId="77777777" w:rsidR="00310A6E" w:rsidRPr="009325D3" w:rsidRDefault="00310A6E" w:rsidP="00310A6E">
      <w:pPr>
        <w:pStyle w:val="Sansinterligne"/>
        <w:ind w:left="720"/>
        <w:jc w:val="both"/>
        <w:rPr>
          <w:rFonts w:ascii="Calibri" w:hAnsi="Calibri" w:cs="Calibri"/>
        </w:rPr>
      </w:pPr>
    </w:p>
    <w:p w14:paraId="1BAA8C18" w14:textId="77777777" w:rsidR="00310A6E" w:rsidRPr="009325D3" w:rsidRDefault="00310A6E" w:rsidP="00310A6E">
      <w:pPr>
        <w:pStyle w:val="Sansinterligne"/>
        <w:numPr>
          <w:ilvl w:val="0"/>
          <w:numId w:val="1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 xml:space="preserve">Etat, </w:t>
      </w:r>
    </w:p>
    <w:p w14:paraId="721E713D" w14:textId="0C1998D7" w:rsidR="00310A6E" w:rsidRPr="00591220" w:rsidRDefault="00310A6E" w:rsidP="00591220">
      <w:pPr>
        <w:pStyle w:val="Sansinterligne"/>
        <w:numPr>
          <w:ilvl w:val="0"/>
          <w:numId w:val="1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 xml:space="preserve">Collectivités territoriales. </w:t>
      </w:r>
    </w:p>
    <w:p w14:paraId="14EB1EA2" w14:textId="77777777" w:rsidR="00310A6E" w:rsidRPr="009325D3" w:rsidRDefault="00310A6E" w:rsidP="00310A6E">
      <w:pPr>
        <w:pStyle w:val="Sansinterligne"/>
        <w:shd w:val="clear" w:color="auto" w:fill="E2CFF1"/>
        <w:jc w:val="both"/>
        <w:rPr>
          <w:rFonts w:ascii="Calibri" w:hAnsi="Calibri" w:cs="Calibri"/>
          <w:b/>
          <w:bCs/>
          <w:sz w:val="28"/>
          <w:szCs w:val="28"/>
        </w:rPr>
      </w:pPr>
      <w:r w:rsidRPr="009325D3">
        <w:rPr>
          <w:rFonts w:ascii="Calibri" w:hAnsi="Calibri" w:cs="Calibri"/>
          <w:b/>
          <w:bCs/>
          <w:color w:val="FFFFFF" w:themeColor="background1"/>
          <w:sz w:val="28"/>
          <w:szCs w:val="28"/>
          <w:shd w:val="clear" w:color="auto" w:fill="7030A0"/>
        </w:rPr>
        <w:lastRenderedPageBreak/>
        <w:t>PERFORMANCE </w:t>
      </w:r>
      <w:r w:rsidRPr="009325D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325D3">
        <w:rPr>
          <w:rFonts w:ascii="Calibri" w:hAnsi="Calibri" w:cs="Calibri"/>
          <w:b/>
          <w:bCs/>
          <w:color w:val="002060"/>
          <w:sz w:val="28"/>
          <w:szCs w:val="28"/>
        </w:rPr>
        <w:t>Indicateurs de réalisation et de résultat</w:t>
      </w:r>
    </w:p>
    <w:p w14:paraId="1B02EEDE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  <w:b/>
          <w:bCs/>
          <w:color w:val="FFFFFF" w:themeColor="background1"/>
          <w:sz w:val="28"/>
          <w:szCs w:val="28"/>
          <w:shd w:val="clear" w:color="auto" w:fill="7030A0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967"/>
        <w:gridCol w:w="2693"/>
        <w:gridCol w:w="992"/>
        <w:gridCol w:w="1134"/>
        <w:gridCol w:w="3544"/>
      </w:tblGrid>
      <w:tr w:rsidR="00310A6E" w:rsidRPr="009325D3" w14:paraId="6290D523" w14:textId="77777777" w:rsidTr="000B288C">
        <w:trPr>
          <w:trHeight w:val="40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26F19" w14:textId="77777777" w:rsidR="00310A6E" w:rsidRPr="009325D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325D3">
              <w:rPr>
                <w:rFonts w:ascii="Calibri" w:eastAsia="Times New Roman" w:hAnsi="Calibri" w:cs="Calibri"/>
                <w:b/>
                <w:bCs/>
                <w:lang w:eastAsia="fr-FR"/>
              </w:rPr>
              <w:t>Type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CF19E" w14:textId="77777777" w:rsidR="00310A6E" w:rsidRPr="009325D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325D3">
              <w:rPr>
                <w:rFonts w:ascii="Calibri" w:eastAsia="Times New Roman" w:hAnsi="Calibri" w:cs="Calibri"/>
                <w:b/>
                <w:bCs/>
                <w:lang w:eastAsia="fr-FR"/>
              </w:rPr>
              <w:t>Numéro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E0493" w14:textId="77777777" w:rsidR="00310A6E" w:rsidRPr="009325D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325D3">
              <w:rPr>
                <w:rFonts w:ascii="Calibri" w:eastAsia="Times New Roman" w:hAnsi="Calibri" w:cs="Calibri"/>
                <w:b/>
                <w:bCs/>
                <w:lang w:eastAsia="fr-FR"/>
              </w:rPr>
              <w:t>Intitulé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5274DC" w14:textId="77777777" w:rsidR="00310A6E" w:rsidRPr="009325D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325D3">
              <w:rPr>
                <w:rFonts w:ascii="Calibri" w:eastAsia="Times New Roman" w:hAnsi="Calibri" w:cs="Calibri"/>
                <w:b/>
                <w:bCs/>
                <w:lang w:eastAsia="fr-FR"/>
              </w:rPr>
              <w:t>Valeur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5A06B2" w14:textId="77777777" w:rsidR="00310A6E" w:rsidRPr="009325D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325D3">
              <w:rPr>
                <w:rFonts w:ascii="Calibri" w:eastAsia="Times New Roman" w:hAnsi="Calibri" w:cs="Calibri"/>
                <w:b/>
                <w:bCs/>
                <w:lang w:eastAsia="fr-FR"/>
              </w:rPr>
              <w:t>Valeur 2029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BFAE5B" w14:textId="77777777" w:rsidR="00310A6E" w:rsidRPr="009325D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325D3">
              <w:rPr>
                <w:rFonts w:ascii="Calibri" w:eastAsia="Times New Roman" w:hAnsi="Calibri" w:cs="Calibri"/>
                <w:b/>
                <w:bCs/>
                <w:lang w:eastAsia="fr-FR"/>
              </w:rPr>
              <w:t>Pièces justificatives</w:t>
            </w:r>
          </w:p>
        </w:tc>
      </w:tr>
      <w:tr w:rsidR="00310A6E" w:rsidRPr="00105CE3" w14:paraId="5EFF8621" w14:textId="77777777" w:rsidTr="000B288C">
        <w:trPr>
          <w:trHeight w:val="1074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981F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b/>
                <w:bCs/>
                <w:color w:val="5B9BD5"/>
                <w:sz w:val="22"/>
                <w:lang w:eastAsia="fr-FR"/>
              </w:rPr>
              <w:t>Réalisation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D97E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RCO18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96C1" w14:textId="77777777" w:rsidR="00310A6E" w:rsidRPr="00105CE3" w:rsidRDefault="00310A6E" w:rsidP="000B288C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Logements dont la performance énergétique a été améliorée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15E1B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EC2E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2 500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8674B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Diagnostics de performance énergétique (DPE) ou audit énergétique</w:t>
            </w:r>
          </w:p>
        </w:tc>
      </w:tr>
      <w:tr w:rsidR="00310A6E" w:rsidRPr="00105CE3" w14:paraId="64591D0E" w14:textId="77777777" w:rsidTr="000B288C">
        <w:trPr>
          <w:trHeight w:val="15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90AF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b/>
                <w:bCs/>
                <w:color w:val="5B9BD5"/>
                <w:sz w:val="22"/>
                <w:lang w:eastAsia="fr-FR"/>
              </w:rPr>
              <w:t>Réalisation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443E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RCO74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E0FB" w14:textId="77777777" w:rsidR="00310A6E" w:rsidRPr="00105CE3" w:rsidRDefault="00310A6E" w:rsidP="000B288C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Population couverte par des projets dans le cadre de stratégies de développement territorial intégré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CA96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A852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4 500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724BD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Estimation de la population couverte et modalités de calcul présentées dans le rapport de mise en œuvre</w:t>
            </w:r>
          </w:p>
        </w:tc>
      </w:tr>
      <w:tr w:rsidR="00310A6E" w:rsidRPr="00105CE3" w14:paraId="30337747" w14:textId="77777777" w:rsidTr="000B288C">
        <w:trPr>
          <w:trHeight w:val="15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C9D58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b/>
                <w:bCs/>
                <w:color w:val="5B9BD5"/>
                <w:sz w:val="22"/>
                <w:lang w:eastAsia="fr-FR"/>
              </w:rPr>
              <w:t>Réalisation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0B17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RCO75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4E32" w14:textId="77777777" w:rsidR="00310A6E" w:rsidRPr="00105CE3" w:rsidRDefault="00310A6E" w:rsidP="000B288C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Stratégies de développement territorial intégré bénéficiant d’un soutien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89AB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0CC2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B4BB1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Contrats territoriaux et convention et rapport de mise en œuvre</w:t>
            </w:r>
          </w:p>
        </w:tc>
      </w:tr>
      <w:tr w:rsidR="00310A6E" w:rsidRPr="00105CE3" w14:paraId="15B4FC45" w14:textId="77777777" w:rsidTr="000B288C">
        <w:trPr>
          <w:trHeight w:val="2353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BE8D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AD47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b/>
                <w:bCs/>
                <w:color w:val="70AD47"/>
                <w:sz w:val="22"/>
                <w:lang w:eastAsia="fr-FR"/>
              </w:rPr>
              <w:t>Résultat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2064F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RCR26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8CB6F" w14:textId="77777777" w:rsidR="00310A6E" w:rsidRPr="00105CE3" w:rsidRDefault="00310A6E" w:rsidP="000B288C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Consommation annuelle d’énergie primaire (dont: logements, bâtiments publics, autres)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4FC126C8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AF1B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16 200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8096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DPE et étude thermique, rapport d'audit énergétique, certificats (ISO 50 001 qui couvrent à minima 80% de la facture énergétique de l’entreprise. Si la structure a recours à un prestataire externe qui n’est pas qualifié par un organisme de qualification, demander les certificats ISO 14 001).</w:t>
            </w:r>
          </w:p>
        </w:tc>
      </w:tr>
      <w:tr w:rsidR="00310A6E" w:rsidRPr="00105CE3" w14:paraId="7E6EDB64" w14:textId="77777777" w:rsidTr="000B288C">
        <w:trPr>
          <w:trHeight w:val="2414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EAD9E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AD47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b/>
                <w:bCs/>
                <w:color w:val="70AD47"/>
                <w:sz w:val="22"/>
                <w:lang w:eastAsia="fr-FR"/>
              </w:rPr>
              <w:t>Résultat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77C57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RCR29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9C555" w14:textId="77777777" w:rsidR="00310A6E" w:rsidRPr="00105CE3" w:rsidRDefault="00310A6E" w:rsidP="000B288C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Émissions estimées de gaz à effet de serre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146442C5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240D4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2 700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DE6E0" w14:textId="77777777" w:rsidR="00310A6E" w:rsidRPr="00105CE3" w:rsidRDefault="00310A6E" w:rsidP="000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105CE3">
              <w:rPr>
                <w:rFonts w:ascii="Calibri" w:eastAsia="Times New Roman" w:hAnsi="Calibri" w:cs="Calibri"/>
                <w:sz w:val="22"/>
                <w:lang w:eastAsia="fr-FR"/>
              </w:rPr>
              <w:t>DPE et étude thermique, rapport d'audit énergétique, certificats (ISO 50 001 qui couvrent à minima 80% de la facture énergétique de l’entreprise. Si la structure a recours à un prestataire externe qui n’est pas qualifié par un organisme de qualification, demander les certificats ISO 14 001</w:t>
            </w:r>
          </w:p>
        </w:tc>
      </w:tr>
    </w:tbl>
    <w:p w14:paraId="7DE3781F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  <w:b/>
          <w:bCs/>
          <w:color w:val="FFFFFF" w:themeColor="background1"/>
          <w:sz w:val="28"/>
          <w:szCs w:val="28"/>
          <w:shd w:val="clear" w:color="auto" w:fill="7030A0"/>
        </w:rPr>
      </w:pPr>
    </w:p>
    <w:p w14:paraId="1A843393" w14:textId="77777777" w:rsidR="00310A6E" w:rsidRPr="009325D3" w:rsidRDefault="00310A6E" w:rsidP="00310A6E">
      <w:pPr>
        <w:pStyle w:val="Sansinterligne"/>
        <w:shd w:val="clear" w:color="auto" w:fill="E2CFF1"/>
        <w:jc w:val="both"/>
        <w:rPr>
          <w:rFonts w:ascii="Calibri" w:hAnsi="Calibri" w:cs="Calibri"/>
          <w:b/>
          <w:bCs/>
          <w:sz w:val="28"/>
          <w:szCs w:val="28"/>
        </w:rPr>
      </w:pPr>
      <w:r w:rsidRPr="009325D3">
        <w:rPr>
          <w:rFonts w:ascii="Calibri" w:hAnsi="Calibri" w:cs="Calibri"/>
          <w:b/>
          <w:bCs/>
          <w:color w:val="FFFFFF" w:themeColor="background1"/>
          <w:sz w:val="28"/>
          <w:szCs w:val="28"/>
          <w:shd w:val="clear" w:color="auto" w:fill="7030A0"/>
        </w:rPr>
        <w:t>PERFORMANCE </w:t>
      </w:r>
      <w:r w:rsidRPr="009325D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325D3">
        <w:rPr>
          <w:rFonts w:ascii="Calibri" w:hAnsi="Calibri" w:cs="Calibri"/>
          <w:b/>
          <w:bCs/>
          <w:color w:val="002060"/>
          <w:sz w:val="28"/>
          <w:szCs w:val="28"/>
        </w:rPr>
        <w:t>Cibles financières à atteindre sur l’action</w:t>
      </w:r>
    </w:p>
    <w:p w14:paraId="5CBB610C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1B86F09D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  <w:b/>
          <w:bCs/>
        </w:rPr>
      </w:pPr>
      <w:r w:rsidRPr="009325D3">
        <w:rPr>
          <w:rFonts w:ascii="Calibri" w:hAnsi="Calibri" w:cs="Calibri"/>
          <w:b/>
          <w:bCs/>
        </w:rPr>
        <w:t>9 000 000 €</w:t>
      </w:r>
    </w:p>
    <w:p w14:paraId="74D4DF98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2592B24C" w14:textId="77777777" w:rsidR="00310A6E" w:rsidRPr="009325D3" w:rsidRDefault="00310A6E" w:rsidP="00310A6E">
      <w:pPr>
        <w:pStyle w:val="Sansinterligne"/>
        <w:shd w:val="clear" w:color="auto" w:fill="E2CFF1"/>
        <w:jc w:val="both"/>
        <w:rPr>
          <w:rFonts w:ascii="Calibri" w:hAnsi="Calibri" w:cs="Calibri"/>
          <w:b/>
          <w:bCs/>
          <w:sz w:val="28"/>
          <w:szCs w:val="28"/>
        </w:rPr>
      </w:pPr>
      <w:r w:rsidRPr="009325D3">
        <w:rPr>
          <w:rFonts w:ascii="Calibri" w:hAnsi="Calibri" w:cs="Calibri"/>
          <w:b/>
          <w:bCs/>
          <w:color w:val="FFFFFF" w:themeColor="background1"/>
          <w:sz w:val="28"/>
          <w:szCs w:val="28"/>
          <w:shd w:val="clear" w:color="auto" w:fill="7030A0"/>
        </w:rPr>
        <w:t>PERFORMANCE </w:t>
      </w:r>
      <w:r w:rsidRPr="009325D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325D3">
        <w:rPr>
          <w:rFonts w:ascii="Calibri" w:hAnsi="Calibri" w:cs="Calibri"/>
          <w:b/>
          <w:bCs/>
          <w:color w:val="002060"/>
          <w:sz w:val="28"/>
          <w:szCs w:val="28"/>
        </w:rPr>
        <w:t>Instruments financiers applicables</w:t>
      </w:r>
    </w:p>
    <w:p w14:paraId="07CECCA1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1423"/>
      </w:tblGrid>
      <w:tr w:rsidR="00310A6E" w:rsidRPr="009325D3" w14:paraId="2D1A7042" w14:textId="77777777" w:rsidTr="000B288C"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14:paraId="238CE6C0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6F7D184F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  <w:b/>
                <w:bCs/>
              </w:rPr>
            </w:pPr>
            <w:r w:rsidRPr="009325D3">
              <w:rPr>
                <w:rFonts w:ascii="Calibri" w:hAnsi="Calibri" w:cs="Calibri"/>
                <w:b/>
                <w:bCs/>
                <w:color w:val="002060"/>
              </w:rPr>
              <w:t>Mobilisable sur l’action</w:t>
            </w:r>
          </w:p>
        </w:tc>
      </w:tr>
      <w:tr w:rsidR="00310A6E" w:rsidRPr="009325D3" w14:paraId="2B5C2EF7" w14:textId="77777777" w:rsidTr="000B288C"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515AA2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1 – Subvention non remboursable</w:t>
            </w:r>
          </w:p>
        </w:tc>
        <w:tc>
          <w:tcPr>
            <w:tcW w:w="1423" w:type="dxa"/>
            <w:vAlign w:val="center"/>
          </w:tcPr>
          <w:p w14:paraId="4E0EDDB4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  <w:b/>
                <w:bCs/>
                <w:noProof/>
                <w:color w:val="002060"/>
              </w:rPr>
              <w:drawing>
                <wp:inline distT="0" distB="0" distL="0" distR="0" wp14:anchorId="239FFA1D" wp14:editId="4B4AECD9">
                  <wp:extent cx="262393" cy="262393"/>
                  <wp:effectExtent l="0" t="0" r="4445" b="4445"/>
                  <wp:docPr id="189" name="Picture 189" descr="Signe du pouce levé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umbsupsig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45" cy="26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A6E" w:rsidRPr="009325D3" w14:paraId="662F3371" w14:textId="77777777" w:rsidTr="000B288C"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8274C7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2 – Subvention remboursable</w:t>
            </w:r>
          </w:p>
        </w:tc>
        <w:tc>
          <w:tcPr>
            <w:tcW w:w="1423" w:type="dxa"/>
            <w:vAlign w:val="center"/>
          </w:tcPr>
          <w:p w14:paraId="49C6AEDD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  <w:b/>
                <w:bCs/>
                <w:noProof/>
                <w:color w:val="002060"/>
              </w:rPr>
              <w:drawing>
                <wp:inline distT="0" distB="0" distL="0" distR="0" wp14:anchorId="146D1128" wp14:editId="3737FA95">
                  <wp:extent cx="230588" cy="230588"/>
                  <wp:effectExtent l="0" t="0" r="0" b="0"/>
                  <wp:docPr id="190" name="Picture 190" descr="Inter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rbidde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57" cy="23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A6E" w:rsidRPr="009325D3" w14:paraId="1FAC60A0" w14:textId="77777777" w:rsidTr="000B288C"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D56A1E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3 – Soutien par le biais d’instruments financiers : capital risque et de fonds propres ou équivalent</w:t>
            </w:r>
          </w:p>
        </w:tc>
        <w:tc>
          <w:tcPr>
            <w:tcW w:w="1423" w:type="dxa"/>
            <w:vAlign w:val="center"/>
          </w:tcPr>
          <w:p w14:paraId="0554C23D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  <w:b/>
                <w:bCs/>
                <w:noProof/>
                <w:color w:val="002060"/>
              </w:rPr>
              <w:drawing>
                <wp:inline distT="0" distB="0" distL="0" distR="0" wp14:anchorId="7994F1CE" wp14:editId="620D5735">
                  <wp:extent cx="230588" cy="230588"/>
                  <wp:effectExtent l="0" t="0" r="0" b="0"/>
                  <wp:docPr id="191" name="Picture 191" descr="Inter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rbidde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57" cy="23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A6E" w:rsidRPr="009325D3" w14:paraId="1549D457" w14:textId="77777777" w:rsidTr="000B288C"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039206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4 – Soutien par le biais d’instruments financiers : prêt ou équivalent</w:t>
            </w:r>
          </w:p>
        </w:tc>
        <w:tc>
          <w:tcPr>
            <w:tcW w:w="1423" w:type="dxa"/>
            <w:vAlign w:val="center"/>
          </w:tcPr>
          <w:p w14:paraId="2B05B6FD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  <w:b/>
                <w:bCs/>
                <w:noProof/>
                <w:color w:val="002060"/>
              </w:rPr>
              <w:drawing>
                <wp:inline distT="0" distB="0" distL="0" distR="0" wp14:anchorId="34D77155" wp14:editId="4823A4FE">
                  <wp:extent cx="230588" cy="230588"/>
                  <wp:effectExtent l="0" t="0" r="0" b="0"/>
                  <wp:docPr id="384" name="Picture 384" descr="Inter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rbidde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57" cy="23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A6E" w:rsidRPr="009325D3" w14:paraId="3BE0900E" w14:textId="77777777" w:rsidTr="00591220"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63CB92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t>5 – Soutien par le biais d’instruments financiers : garantie ou équivalent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B858232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  <w:b/>
                <w:bCs/>
                <w:noProof/>
                <w:color w:val="002060"/>
              </w:rPr>
              <w:drawing>
                <wp:inline distT="0" distB="0" distL="0" distR="0" wp14:anchorId="1A7D7952" wp14:editId="5AA3F87C">
                  <wp:extent cx="230588" cy="230588"/>
                  <wp:effectExtent l="0" t="0" r="0" b="0"/>
                  <wp:docPr id="385" name="Picture 385" descr="Inter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rbidde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57" cy="23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A6E" w:rsidRPr="009325D3" w14:paraId="00B3B85A" w14:textId="77777777" w:rsidTr="00591220"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034566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</w:rPr>
              <w:lastRenderedPageBreak/>
              <w:t>6 – Soutien par le biais d’instruments financiers : bonifications d’intérêt, contributions aux primes de garantie, soutien technique ou équivalent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658A2B80" w14:textId="77777777" w:rsidR="00310A6E" w:rsidRPr="009325D3" w:rsidRDefault="00310A6E" w:rsidP="000B288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9325D3">
              <w:rPr>
                <w:rFonts w:ascii="Calibri" w:hAnsi="Calibri" w:cs="Calibri"/>
                <w:b/>
                <w:bCs/>
                <w:noProof/>
                <w:color w:val="002060"/>
              </w:rPr>
              <w:drawing>
                <wp:inline distT="0" distB="0" distL="0" distR="0" wp14:anchorId="5F8081A4" wp14:editId="5FFA4D30">
                  <wp:extent cx="230588" cy="230588"/>
                  <wp:effectExtent l="0" t="0" r="0" b="0"/>
                  <wp:docPr id="386" name="Picture 386" descr="Inter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rbidde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57" cy="23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B408ED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5AC7105D" w14:textId="77777777" w:rsidR="00310A6E" w:rsidRPr="009325D3" w:rsidRDefault="00310A6E" w:rsidP="00310A6E">
      <w:pPr>
        <w:pStyle w:val="Sansinterligne"/>
        <w:shd w:val="clear" w:color="auto" w:fill="D9D9D9" w:themeFill="background1" w:themeFillShade="D9"/>
        <w:jc w:val="both"/>
        <w:rPr>
          <w:rFonts w:ascii="Calibri" w:hAnsi="Calibri" w:cs="Calibri"/>
          <w:b/>
          <w:bCs/>
          <w:sz w:val="28"/>
          <w:szCs w:val="28"/>
        </w:rPr>
      </w:pPr>
      <w:r w:rsidRPr="009325D3">
        <w:rPr>
          <w:rFonts w:ascii="Calibri" w:hAnsi="Calibri" w:cs="Calibri"/>
          <w:b/>
          <w:bCs/>
          <w:color w:val="FFFFFF" w:themeColor="background1"/>
          <w:sz w:val="28"/>
          <w:szCs w:val="28"/>
          <w:shd w:val="clear" w:color="auto" w:fill="A5A5A5" w:themeFill="accent3"/>
        </w:rPr>
        <w:t xml:space="preserve">ADMINISTRATION  </w:t>
      </w:r>
      <w:r w:rsidRPr="009325D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325D3">
        <w:rPr>
          <w:rFonts w:ascii="Calibri" w:hAnsi="Calibri" w:cs="Calibri"/>
          <w:b/>
          <w:bCs/>
          <w:color w:val="002060"/>
          <w:sz w:val="28"/>
          <w:szCs w:val="28"/>
        </w:rPr>
        <w:t>Partie réservée à l’administration</w:t>
      </w:r>
    </w:p>
    <w:p w14:paraId="21CBA1D5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1C0C22AD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  <w:b/>
          <w:bCs/>
          <w:color w:val="002060"/>
        </w:rPr>
        <w:t>Service instructeur :</w:t>
      </w:r>
      <w:r w:rsidRPr="009325D3">
        <w:rPr>
          <w:rFonts w:ascii="Calibri" w:hAnsi="Calibri" w:cs="Calibri"/>
        </w:rPr>
        <w:t xml:space="preserve"> service PO FEDER-FSE – Direction Europe et International – Conseil régional Centre-Val de Loire</w:t>
      </w:r>
    </w:p>
    <w:p w14:paraId="189B0677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  <w:b/>
          <w:bCs/>
          <w:color w:val="002060"/>
        </w:rPr>
      </w:pPr>
    </w:p>
    <w:p w14:paraId="0E53BEE0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  <w:b/>
          <w:bCs/>
        </w:rPr>
      </w:pPr>
      <w:r w:rsidRPr="009325D3">
        <w:rPr>
          <w:rFonts w:ascii="Calibri" w:hAnsi="Calibri" w:cs="Calibri"/>
          <w:b/>
          <w:bCs/>
          <w:color w:val="002060"/>
        </w:rPr>
        <w:t>Services et organismes consultés pour avis :</w:t>
      </w:r>
      <w:r w:rsidRPr="009325D3">
        <w:rPr>
          <w:rFonts w:ascii="Calibri" w:hAnsi="Calibri" w:cs="Calibri"/>
          <w:b/>
          <w:bCs/>
        </w:rPr>
        <w:t xml:space="preserve"> </w:t>
      </w:r>
    </w:p>
    <w:p w14:paraId="3DCE6154" w14:textId="77777777" w:rsidR="00310A6E" w:rsidRPr="009325D3" w:rsidRDefault="00310A6E" w:rsidP="00310A6E">
      <w:pPr>
        <w:pStyle w:val="Sansinterligne"/>
        <w:numPr>
          <w:ilvl w:val="0"/>
          <w:numId w:val="1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>Direction de l’Environnement et de la Transition Energétique (DETE) – Conseil régional Centre-Val de Loire</w:t>
      </w:r>
    </w:p>
    <w:p w14:paraId="3178B812" w14:textId="77777777" w:rsidR="00310A6E" w:rsidRPr="00666C90" w:rsidRDefault="00310A6E" w:rsidP="00310A6E">
      <w:pPr>
        <w:pStyle w:val="Sansinterligne"/>
        <w:numPr>
          <w:ilvl w:val="0"/>
          <w:numId w:val="1"/>
        </w:numPr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</w:rPr>
        <w:t>Direction de l’Aménagement du Territoire – Conseil régional Centre-Val de Loire</w:t>
      </w:r>
    </w:p>
    <w:p w14:paraId="7F3A5B3C" w14:textId="77777777" w:rsidR="00310A6E" w:rsidRPr="009325D3" w:rsidRDefault="00310A6E" w:rsidP="00310A6E">
      <w:pPr>
        <w:pStyle w:val="Sansinterligne"/>
        <w:ind w:left="720"/>
        <w:jc w:val="both"/>
        <w:rPr>
          <w:rFonts w:ascii="Calibri" w:hAnsi="Calibri" w:cs="Calibri"/>
        </w:rPr>
      </w:pPr>
    </w:p>
    <w:p w14:paraId="7CCAFEAF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  <w:b/>
          <w:bCs/>
          <w:color w:val="002060"/>
        </w:rPr>
        <w:t>Organismes à consulter pour information :</w:t>
      </w:r>
      <w:r w:rsidRPr="009325D3">
        <w:rPr>
          <w:rFonts w:ascii="Calibri" w:hAnsi="Calibri" w:cs="Calibri"/>
          <w:color w:val="002060"/>
        </w:rPr>
        <w:t xml:space="preserve"> </w:t>
      </w:r>
      <w:r w:rsidRPr="009325D3">
        <w:rPr>
          <w:rFonts w:ascii="Calibri" w:hAnsi="Calibri" w:cs="Calibri"/>
        </w:rPr>
        <w:t>Sans objet</w:t>
      </w:r>
    </w:p>
    <w:p w14:paraId="12998360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2651C0D6" w14:textId="77777777" w:rsidR="00310A6E" w:rsidRPr="009325D3" w:rsidRDefault="00310A6E" w:rsidP="00310A6E">
      <w:pPr>
        <w:pStyle w:val="Sansinterligne"/>
        <w:shd w:val="clear" w:color="auto" w:fill="D9D9D9" w:themeFill="background1" w:themeFillShade="D9"/>
        <w:jc w:val="both"/>
        <w:rPr>
          <w:rFonts w:ascii="Calibri" w:hAnsi="Calibri" w:cs="Calibri"/>
          <w:b/>
          <w:bCs/>
          <w:sz w:val="28"/>
          <w:szCs w:val="28"/>
        </w:rPr>
      </w:pPr>
      <w:r w:rsidRPr="009325D3">
        <w:rPr>
          <w:rFonts w:ascii="Calibri" w:hAnsi="Calibri" w:cs="Calibri"/>
          <w:b/>
          <w:bCs/>
          <w:color w:val="FFFFFF" w:themeColor="background1"/>
          <w:sz w:val="28"/>
          <w:szCs w:val="28"/>
          <w:shd w:val="clear" w:color="auto" w:fill="A5A5A5" w:themeFill="accent3"/>
        </w:rPr>
        <w:t xml:space="preserve">ADMINISTRATION </w:t>
      </w:r>
      <w:r w:rsidRPr="009325D3">
        <w:rPr>
          <w:rFonts w:ascii="Calibri" w:hAnsi="Calibri" w:cs="Calibri"/>
          <w:b/>
          <w:bCs/>
          <w:sz w:val="28"/>
          <w:szCs w:val="28"/>
        </w:rPr>
        <w:t xml:space="preserve">  </w:t>
      </w:r>
      <w:r w:rsidRPr="009325D3">
        <w:rPr>
          <w:rFonts w:ascii="Calibri" w:hAnsi="Calibri" w:cs="Calibri"/>
          <w:b/>
          <w:bCs/>
          <w:color w:val="002060"/>
          <w:sz w:val="28"/>
          <w:szCs w:val="28"/>
        </w:rPr>
        <w:t>Catégories d’intervention</w:t>
      </w:r>
    </w:p>
    <w:p w14:paraId="295F85BE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310A6E" w:rsidRPr="009325D3" w14:paraId="495CC71D" w14:textId="77777777" w:rsidTr="000B288C">
        <w:tc>
          <w:tcPr>
            <w:tcW w:w="3256" w:type="dxa"/>
            <w:vAlign w:val="center"/>
          </w:tcPr>
          <w:p w14:paraId="509AA61C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9325D3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Domaine d’intervention</w:t>
            </w:r>
          </w:p>
        </w:tc>
        <w:tc>
          <w:tcPr>
            <w:tcW w:w="7229" w:type="dxa"/>
            <w:vAlign w:val="center"/>
          </w:tcPr>
          <w:p w14:paraId="57E36313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9325D3">
              <w:rPr>
                <w:rFonts w:ascii="Calibri" w:hAnsi="Calibri" w:cs="Calibri"/>
                <w:sz w:val="20"/>
                <w:szCs w:val="20"/>
              </w:rPr>
              <w:t>04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9325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852B5">
              <w:rPr>
                <w:rFonts w:ascii="Calibri" w:hAnsi="Calibri" w:cs="Calibri"/>
                <w:sz w:val="20"/>
                <w:szCs w:val="20"/>
              </w:rPr>
              <w:t>Rénovation en vue d'accroître l'efficacité énergétique du parc de logements existant, projets de démonstration et mesures de soutien conformes aux critères d'efficacité énergétique</w:t>
            </w:r>
          </w:p>
        </w:tc>
      </w:tr>
      <w:tr w:rsidR="00310A6E" w:rsidRPr="009325D3" w14:paraId="060DCBCD" w14:textId="77777777" w:rsidTr="000B288C">
        <w:tc>
          <w:tcPr>
            <w:tcW w:w="3256" w:type="dxa"/>
            <w:vAlign w:val="center"/>
          </w:tcPr>
          <w:p w14:paraId="074F7D01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9325D3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Forme de financement</w:t>
            </w:r>
          </w:p>
        </w:tc>
        <w:tc>
          <w:tcPr>
            <w:tcW w:w="7229" w:type="dxa"/>
            <w:vAlign w:val="center"/>
          </w:tcPr>
          <w:p w14:paraId="0F7B3E32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9325D3">
              <w:rPr>
                <w:rFonts w:ascii="Calibri" w:hAnsi="Calibri" w:cs="Calibri"/>
                <w:sz w:val="20"/>
                <w:szCs w:val="20"/>
              </w:rPr>
              <w:t>01 Subvention</w:t>
            </w:r>
          </w:p>
        </w:tc>
      </w:tr>
      <w:tr w:rsidR="00310A6E" w:rsidRPr="009325D3" w14:paraId="33EC85D9" w14:textId="77777777" w:rsidTr="000B288C">
        <w:tc>
          <w:tcPr>
            <w:tcW w:w="3256" w:type="dxa"/>
            <w:vAlign w:val="center"/>
          </w:tcPr>
          <w:p w14:paraId="5A501D76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9325D3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Mécanisme d’application territorial et approche territoriale</w:t>
            </w:r>
          </w:p>
        </w:tc>
        <w:tc>
          <w:tcPr>
            <w:tcW w:w="7229" w:type="dxa"/>
            <w:vAlign w:val="center"/>
          </w:tcPr>
          <w:p w14:paraId="4E87153A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9325D3">
              <w:rPr>
                <w:rFonts w:ascii="Calibri" w:hAnsi="Calibri" w:cs="Calibri"/>
                <w:sz w:val="20"/>
                <w:szCs w:val="20"/>
              </w:rPr>
              <w:t>19 Autre type d’outil territorial — Zones urbaines fonctionnelles</w:t>
            </w:r>
          </w:p>
          <w:p w14:paraId="2F463859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9325D3">
              <w:rPr>
                <w:rFonts w:ascii="Calibri" w:hAnsi="Calibri" w:cs="Calibri"/>
                <w:sz w:val="20"/>
                <w:szCs w:val="20"/>
              </w:rPr>
              <w:t>33 Autres approches - Pas de ciblage géographique</w:t>
            </w:r>
          </w:p>
        </w:tc>
      </w:tr>
      <w:tr w:rsidR="00310A6E" w:rsidRPr="009325D3" w14:paraId="0A348E2D" w14:textId="77777777" w:rsidTr="000B288C">
        <w:tc>
          <w:tcPr>
            <w:tcW w:w="3256" w:type="dxa"/>
            <w:vAlign w:val="center"/>
          </w:tcPr>
          <w:p w14:paraId="13D7B5AB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9325D3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Egalité entre les hommes et les femmes</w:t>
            </w:r>
          </w:p>
        </w:tc>
        <w:tc>
          <w:tcPr>
            <w:tcW w:w="7229" w:type="dxa"/>
            <w:vAlign w:val="center"/>
          </w:tcPr>
          <w:p w14:paraId="556120CF" w14:textId="77777777" w:rsidR="00310A6E" w:rsidRPr="009325D3" w:rsidRDefault="00310A6E" w:rsidP="000B288C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9325D3">
              <w:rPr>
                <w:rFonts w:ascii="Calibri" w:hAnsi="Calibri" w:cs="Calibri"/>
                <w:sz w:val="20"/>
                <w:szCs w:val="20"/>
              </w:rPr>
              <w:t>03 Neutralité du point de vue de l’égalité entre les hommes et les femmes</w:t>
            </w:r>
          </w:p>
        </w:tc>
      </w:tr>
    </w:tbl>
    <w:p w14:paraId="1D3F1A2F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18DC3BA4" w14:textId="77777777" w:rsidR="00310A6E" w:rsidRPr="009325D3" w:rsidRDefault="00310A6E" w:rsidP="00310A6E">
      <w:pPr>
        <w:pStyle w:val="Sansinterligne"/>
        <w:shd w:val="clear" w:color="auto" w:fill="B7ECFF"/>
        <w:jc w:val="both"/>
        <w:rPr>
          <w:rFonts w:ascii="Calibri" w:hAnsi="Calibri" w:cs="Calibri"/>
          <w:b/>
          <w:bCs/>
          <w:sz w:val="28"/>
          <w:szCs w:val="28"/>
        </w:rPr>
      </w:pPr>
      <w:r w:rsidRPr="009325D3">
        <w:rPr>
          <w:rFonts w:ascii="Calibri" w:hAnsi="Calibri" w:cs="Calibri"/>
          <w:b/>
          <w:bCs/>
          <w:color w:val="FFFFFF" w:themeColor="background1"/>
          <w:sz w:val="28"/>
          <w:szCs w:val="28"/>
          <w:shd w:val="clear" w:color="auto" w:fill="00B0F0"/>
        </w:rPr>
        <w:t xml:space="preserve">CONTACT </w:t>
      </w:r>
      <w:r w:rsidRPr="009325D3">
        <w:rPr>
          <w:rFonts w:ascii="Calibri" w:hAnsi="Calibri" w:cs="Calibri"/>
          <w:b/>
          <w:bCs/>
          <w:sz w:val="28"/>
          <w:szCs w:val="28"/>
        </w:rPr>
        <w:t xml:space="preserve">  </w:t>
      </w:r>
      <w:r w:rsidRPr="009325D3">
        <w:rPr>
          <w:rFonts w:ascii="Calibri" w:hAnsi="Calibri" w:cs="Calibri"/>
          <w:b/>
          <w:bCs/>
          <w:color w:val="002060"/>
          <w:sz w:val="28"/>
          <w:szCs w:val="28"/>
        </w:rPr>
        <w:t>Service(s) en charge de l’instruction des dossiers</w:t>
      </w:r>
    </w:p>
    <w:p w14:paraId="53E8CFC1" w14:textId="77777777" w:rsidR="00310A6E" w:rsidRPr="009325D3" w:rsidRDefault="00310A6E" w:rsidP="00310A6E">
      <w:pPr>
        <w:pStyle w:val="Sansinterligne"/>
        <w:jc w:val="both"/>
        <w:rPr>
          <w:rFonts w:ascii="Calibri" w:hAnsi="Calibri" w:cs="Calibri"/>
        </w:rPr>
      </w:pPr>
    </w:p>
    <w:p w14:paraId="2576FC67" w14:textId="77777777" w:rsidR="00310A6E" w:rsidRDefault="00310A6E" w:rsidP="00310A6E">
      <w:pPr>
        <w:pStyle w:val="Sansinterligne"/>
        <w:jc w:val="both"/>
        <w:rPr>
          <w:rFonts w:ascii="Calibri" w:hAnsi="Calibri" w:cs="Calibri"/>
        </w:rPr>
      </w:pPr>
      <w:r w:rsidRPr="009325D3">
        <w:rPr>
          <w:rFonts w:ascii="Calibri" w:hAnsi="Calibri" w:cs="Calibri"/>
          <w:b/>
          <w:bCs/>
          <w:color w:val="002060"/>
        </w:rPr>
        <w:t>Contact :</w:t>
      </w:r>
      <w:r w:rsidRPr="009325D3">
        <w:rPr>
          <w:rFonts w:ascii="Calibri" w:hAnsi="Calibri" w:cs="Calibri"/>
        </w:rPr>
        <w:t xml:space="preserve"> Conseil régional Centre-Val de Loire, Direction Europe et International, </w:t>
      </w:r>
      <w:r w:rsidRPr="00B0477C">
        <w:rPr>
          <w:rFonts w:ascii="Calibri" w:hAnsi="Calibri" w:cs="Calibri"/>
        </w:rPr>
        <w:t>Service Programmation des Fonds européens FEDER FSE+</w:t>
      </w:r>
    </w:p>
    <w:p w14:paraId="60BDB45D" w14:textId="77777777" w:rsidR="00310A6E" w:rsidRDefault="00310A6E" w:rsidP="00310A6E">
      <w:pPr>
        <w:pStyle w:val="Sansinterligne"/>
        <w:jc w:val="both"/>
      </w:pPr>
      <w:r>
        <w:rPr>
          <w:noProof/>
        </w:rPr>
        <w:drawing>
          <wp:inline distT="0" distB="0" distL="0" distR="0" wp14:anchorId="207017C3" wp14:editId="074C47D8">
            <wp:extent cx="204826" cy="204826"/>
            <wp:effectExtent l="0" t="0" r="5080" b="5080"/>
            <wp:docPr id="784945695" name="Picture 784945695" descr="Envelo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78494580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6" cy="20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 : </w:t>
      </w:r>
      <w:hyperlink r:id="rId17" w:history="1">
        <w:r w:rsidRPr="00E4771E">
          <w:rPr>
            <w:rStyle w:val="Lienhypertexte"/>
          </w:rPr>
          <w:t>ext-europe@centrevaldeloire.fr</w:t>
        </w:r>
      </w:hyperlink>
    </w:p>
    <w:p w14:paraId="4375DD84" w14:textId="75095240" w:rsidR="00314B76" w:rsidRPr="00314B76" w:rsidRDefault="00314B76" w:rsidP="00310A6E">
      <w:pPr>
        <w:rPr>
          <w:rFonts w:ascii="Calibri" w:hAnsi="Calibri" w:cs="Calibri"/>
          <w:sz w:val="22"/>
        </w:rPr>
      </w:pPr>
    </w:p>
    <w:sectPr w:rsidR="00314B76" w:rsidRPr="00314B76" w:rsidSect="000E1C19">
      <w:pgSz w:w="11906" w:h="16838"/>
      <w:pgMar w:top="56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2E0B" w14:textId="77777777" w:rsidR="00314B76" w:rsidRDefault="00314B76" w:rsidP="00314B76">
      <w:pPr>
        <w:spacing w:after="0" w:line="240" w:lineRule="auto"/>
      </w:pPr>
      <w:r>
        <w:separator/>
      </w:r>
    </w:p>
  </w:endnote>
  <w:endnote w:type="continuationSeparator" w:id="0">
    <w:p w14:paraId="1CC69BB7" w14:textId="77777777" w:rsidR="00314B76" w:rsidRDefault="00314B76" w:rsidP="003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EBD5" w14:textId="77777777" w:rsidR="00314B76" w:rsidRDefault="00314B76" w:rsidP="00314B76">
      <w:pPr>
        <w:spacing w:after="0" w:line="240" w:lineRule="auto"/>
      </w:pPr>
      <w:r>
        <w:separator/>
      </w:r>
    </w:p>
  </w:footnote>
  <w:footnote w:type="continuationSeparator" w:id="0">
    <w:p w14:paraId="7797801A" w14:textId="77777777" w:rsidR="00314B76" w:rsidRDefault="00314B76" w:rsidP="00314B76">
      <w:pPr>
        <w:spacing w:after="0" w:line="240" w:lineRule="auto"/>
      </w:pPr>
      <w:r>
        <w:continuationSeparator/>
      </w:r>
    </w:p>
  </w:footnote>
  <w:footnote w:id="1">
    <w:p w14:paraId="146CDF32" w14:textId="77777777" w:rsidR="00310A6E" w:rsidRDefault="00310A6E" w:rsidP="00310A6E">
      <w:pPr>
        <w:pStyle w:val="Notedebasdepage"/>
      </w:pPr>
      <w:r>
        <w:rPr>
          <w:rStyle w:val="Appelnotedebasdep"/>
        </w:rPr>
        <w:footnoteRef/>
      </w:r>
      <w:r>
        <w:t xml:space="preserve"> Les dépenses éligibles d’investissement et d’équipement couvrent les postes de travaux suivants :</w:t>
      </w:r>
    </w:p>
    <w:p w14:paraId="2FBB3DB5" w14:textId="77777777" w:rsidR="00310A6E" w:rsidRDefault="00310A6E" w:rsidP="00310A6E">
      <w:pPr>
        <w:pStyle w:val="Notedebasdepage"/>
        <w:numPr>
          <w:ilvl w:val="0"/>
          <w:numId w:val="22"/>
        </w:numPr>
      </w:pPr>
      <w:r>
        <w:t>Isolation : murs, planchers, bas, planchers hauts, ouvrants</w:t>
      </w:r>
    </w:p>
    <w:p w14:paraId="3D3B199A" w14:textId="77777777" w:rsidR="00310A6E" w:rsidRDefault="00310A6E" w:rsidP="00310A6E">
      <w:pPr>
        <w:pStyle w:val="Notedebasdepage"/>
        <w:numPr>
          <w:ilvl w:val="0"/>
          <w:numId w:val="22"/>
        </w:numPr>
      </w:pPr>
      <w:r>
        <w:t>Equipements de ventilation : caissons de ventilation, réseaux</w:t>
      </w:r>
    </w:p>
    <w:p w14:paraId="1F520269" w14:textId="77777777" w:rsidR="00310A6E" w:rsidRDefault="00310A6E" w:rsidP="00310A6E">
      <w:pPr>
        <w:pStyle w:val="Notedebasdepage"/>
        <w:numPr>
          <w:ilvl w:val="0"/>
          <w:numId w:val="22"/>
        </w:numPr>
      </w:pPr>
      <w:r>
        <w:t>Equipements de chauffage hors chaudière au fioul</w:t>
      </w:r>
    </w:p>
    <w:p w14:paraId="28334B57" w14:textId="77777777" w:rsidR="00310A6E" w:rsidRDefault="00310A6E" w:rsidP="00310A6E">
      <w:pPr>
        <w:pStyle w:val="Notedebasdepage"/>
        <w:numPr>
          <w:ilvl w:val="0"/>
          <w:numId w:val="22"/>
        </w:numPr>
      </w:pPr>
      <w:r>
        <w:t>Emetteurs de chauffage et réseau de distribution associés</w:t>
      </w:r>
    </w:p>
    <w:p w14:paraId="52DE103C" w14:textId="77777777" w:rsidR="00310A6E" w:rsidRDefault="00310A6E" w:rsidP="00310A6E">
      <w:pPr>
        <w:pStyle w:val="Notedebasdepage"/>
        <w:numPr>
          <w:ilvl w:val="0"/>
          <w:numId w:val="22"/>
        </w:numPr>
      </w:pPr>
      <w:r>
        <w:t>Systèmes de régulation : GTB, GTC, ….</w:t>
      </w:r>
    </w:p>
    <w:p w14:paraId="2C21C083" w14:textId="77777777" w:rsidR="00310A6E" w:rsidRDefault="00310A6E" w:rsidP="00310A6E">
      <w:pPr>
        <w:pStyle w:val="Notedebasdepage"/>
        <w:numPr>
          <w:ilvl w:val="0"/>
          <w:numId w:val="22"/>
        </w:numPr>
      </w:pPr>
      <w:r>
        <w:t>Installation d’éclairage</w:t>
      </w:r>
    </w:p>
    <w:p w14:paraId="25E33EF4" w14:textId="77777777" w:rsidR="00310A6E" w:rsidRPr="002D0269" w:rsidRDefault="00310A6E" w:rsidP="00310A6E">
      <w:pPr>
        <w:pStyle w:val="Notedebasdepage"/>
        <w:numPr>
          <w:ilvl w:val="0"/>
          <w:numId w:val="22"/>
        </w:numPr>
      </w:pPr>
      <w:r w:rsidRPr="002D0269">
        <w:t>Sont également éligibles tous les travaux induits par les travaux d’isolation et de ventilation, qui n’auraient pas été prévus si les travaux n’avaient pas été réalisés, hormis les éléments de « remise en état/finitions » (peinture, carrelage…)</w:t>
      </w:r>
    </w:p>
    <w:p w14:paraId="19F2D68F" w14:textId="77777777" w:rsidR="00310A6E" w:rsidRDefault="00310A6E" w:rsidP="00310A6E">
      <w:pPr>
        <w:pStyle w:val="Notedebasdepage"/>
        <w:ind w:left="720"/>
      </w:pPr>
    </w:p>
  </w:footnote>
  <w:footnote w:id="2">
    <w:p w14:paraId="141DDD1B" w14:textId="77777777" w:rsidR="00310A6E" w:rsidRDefault="00310A6E" w:rsidP="00310A6E">
      <w:pPr>
        <w:pStyle w:val="Notedebasdepage"/>
      </w:pPr>
      <w:r>
        <w:rPr>
          <w:rStyle w:val="Appelnotedebasdep"/>
        </w:rPr>
        <w:footnoteRef/>
      </w:r>
      <w:r>
        <w:t xml:space="preserve"> Les dépenses éligibles de prestations externes couvrent les :</w:t>
      </w:r>
    </w:p>
    <w:p w14:paraId="58B80E47" w14:textId="77777777" w:rsidR="00310A6E" w:rsidRDefault="00310A6E" w:rsidP="00310A6E">
      <w:pPr>
        <w:pStyle w:val="Notedebasdepage"/>
        <w:numPr>
          <w:ilvl w:val="0"/>
          <w:numId w:val="23"/>
        </w:numPr>
      </w:pPr>
      <w:r>
        <w:t xml:space="preserve">Études énergétiques de conception ou réglementaires : études thermiques réglementaires, simulation thermique dynamique, </w:t>
      </w:r>
    </w:p>
    <w:p w14:paraId="28089FD9" w14:textId="77777777" w:rsidR="00310A6E" w:rsidRDefault="00310A6E" w:rsidP="00310A6E">
      <w:pPr>
        <w:pStyle w:val="Notedebasdepage"/>
        <w:numPr>
          <w:ilvl w:val="0"/>
          <w:numId w:val="23"/>
        </w:numPr>
      </w:pPr>
      <w:r>
        <w:t>Audits énergétiques</w:t>
      </w:r>
    </w:p>
    <w:p w14:paraId="6DE90A71" w14:textId="77777777" w:rsidR="00310A6E" w:rsidRDefault="00310A6E" w:rsidP="00310A6E">
      <w:pPr>
        <w:pStyle w:val="Notedebasdepage"/>
        <w:numPr>
          <w:ilvl w:val="0"/>
          <w:numId w:val="23"/>
        </w:numPr>
      </w:pPr>
      <w:r>
        <w:t>Missions d’assistance à maîtrise d’ouvrage environnementale</w:t>
      </w:r>
    </w:p>
    <w:p w14:paraId="20427D40" w14:textId="77777777" w:rsidR="00310A6E" w:rsidRDefault="00310A6E" w:rsidP="00310A6E">
      <w:pPr>
        <w:pStyle w:val="Notedebasdepage"/>
        <w:numPr>
          <w:ilvl w:val="0"/>
          <w:numId w:val="23"/>
        </w:numPr>
      </w:pPr>
      <w:r>
        <w:t>Prestations de mesure de l’étanchéité à l’air et de suivi énergétique et écogestes,</w:t>
      </w:r>
    </w:p>
    <w:p w14:paraId="31CBBED1" w14:textId="77777777" w:rsidR="00310A6E" w:rsidRDefault="00310A6E" w:rsidP="00310A6E">
      <w:pPr>
        <w:pStyle w:val="Notedebasdepage"/>
        <w:numPr>
          <w:ilvl w:val="0"/>
          <w:numId w:val="23"/>
        </w:numPr>
      </w:pPr>
      <w:r>
        <w:t>Prestations de labélisation.</w:t>
      </w:r>
    </w:p>
  </w:footnote>
  <w:footnote w:id="3">
    <w:p w14:paraId="70642519" w14:textId="77777777" w:rsidR="00310A6E" w:rsidRPr="00D15680" w:rsidRDefault="00310A6E" w:rsidP="00310A6E">
      <w:pPr>
        <w:spacing w:before="30" w:line="264" w:lineRule="auto"/>
        <w:rPr>
          <w:i/>
          <w:iCs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6D3F4F">
        <w:rPr>
          <w:i/>
          <w:iCs/>
          <w:sz w:val="16"/>
          <w:szCs w:val="16"/>
        </w:rPr>
        <w:t>Matériaux biosourcés d’origine végétale ou animal</w:t>
      </w:r>
      <w:r>
        <w:rPr>
          <w:i/>
          <w:iCs/>
          <w:sz w:val="16"/>
          <w:szCs w:val="16"/>
        </w:rPr>
        <w:t>e</w:t>
      </w:r>
      <w:r w:rsidRPr="006D3F4F">
        <w:rPr>
          <w:i/>
          <w:iCs/>
          <w:sz w:val="16"/>
          <w:szCs w:val="16"/>
        </w:rPr>
        <w:t xml:space="preserve"> avec un taux d’incorporation de 18kg de matériaux biosourcés par m2 de surface de plancher</w:t>
      </w:r>
    </w:p>
  </w:footnote>
  <w:footnote w:id="4">
    <w:p w14:paraId="4CF033BB" w14:textId="77777777" w:rsidR="00310A6E" w:rsidRPr="00D15680" w:rsidRDefault="00310A6E" w:rsidP="00310A6E">
      <w:pPr>
        <w:spacing w:before="30" w:line="264" w:lineRule="auto"/>
        <w:rPr>
          <w:i/>
          <w:iCs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B</w:t>
      </w:r>
      <w:r w:rsidRPr="006D3F4F">
        <w:rPr>
          <w:i/>
          <w:iCs/>
          <w:sz w:val="16"/>
          <w:szCs w:val="16"/>
        </w:rPr>
        <w:t>ois-énergie, géothermie, réseau de chaleur biomasse, solaire thermique et photovoltaïque, récupération, méthanisation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3F3"/>
    <w:multiLevelType w:val="hybridMultilevel"/>
    <w:tmpl w:val="C95E9C8C"/>
    <w:lvl w:ilvl="0" w:tplc="C518DC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2E86"/>
    <w:multiLevelType w:val="hybridMultilevel"/>
    <w:tmpl w:val="17100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2DCE"/>
    <w:multiLevelType w:val="hybridMultilevel"/>
    <w:tmpl w:val="BD341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20C7"/>
    <w:multiLevelType w:val="hybridMultilevel"/>
    <w:tmpl w:val="45E49092"/>
    <w:lvl w:ilvl="0" w:tplc="C518DC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45351"/>
    <w:multiLevelType w:val="hybridMultilevel"/>
    <w:tmpl w:val="457E78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C81689"/>
    <w:multiLevelType w:val="hybridMultilevel"/>
    <w:tmpl w:val="4E685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61FA1"/>
    <w:multiLevelType w:val="hybridMultilevel"/>
    <w:tmpl w:val="19486232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D474872"/>
    <w:multiLevelType w:val="hybridMultilevel"/>
    <w:tmpl w:val="14124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75249"/>
    <w:multiLevelType w:val="hybridMultilevel"/>
    <w:tmpl w:val="15D86EFC"/>
    <w:lvl w:ilvl="0" w:tplc="C518DC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D017B"/>
    <w:multiLevelType w:val="hybridMultilevel"/>
    <w:tmpl w:val="064E2006"/>
    <w:lvl w:ilvl="0" w:tplc="C518DC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83A53"/>
    <w:multiLevelType w:val="hybridMultilevel"/>
    <w:tmpl w:val="9452B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36614"/>
    <w:multiLevelType w:val="hybridMultilevel"/>
    <w:tmpl w:val="CA84B0D0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C3F4636"/>
    <w:multiLevelType w:val="hybridMultilevel"/>
    <w:tmpl w:val="7FD44D8E"/>
    <w:lvl w:ilvl="0" w:tplc="C518DC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D6B62"/>
    <w:multiLevelType w:val="hybridMultilevel"/>
    <w:tmpl w:val="D2025460"/>
    <w:lvl w:ilvl="0" w:tplc="C518DC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13B09"/>
    <w:multiLevelType w:val="hybridMultilevel"/>
    <w:tmpl w:val="0E008F5A"/>
    <w:lvl w:ilvl="0" w:tplc="C518DC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90196"/>
    <w:multiLevelType w:val="hybridMultilevel"/>
    <w:tmpl w:val="07B4DBD2"/>
    <w:lvl w:ilvl="0" w:tplc="C518DC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B6BF2"/>
    <w:multiLevelType w:val="hybridMultilevel"/>
    <w:tmpl w:val="C6148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40CA7"/>
    <w:multiLevelType w:val="hybridMultilevel"/>
    <w:tmpl w:val="188C3A7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6602158F"/>
    <w:multiLevelType w:val="hybridMultilevel"/>
    <w:tmpl w:val="6EECCBE6"/>
    <w:lvl w:ilvl="0" w:tplc="C518DC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97AF2"/>
    <w:multiLevelType w:val="hybridMultilevel"/>
    <w:tmpl w:val="F6E66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B22C0"/>
    <w:multiLevelType w:val="hybridMultilevel"/>
    <w:tmpl w:val="439C1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847C1"/>
    <w:multiLevelType w:val="hybridMultilevel"/>
    <w:tmpl w:val="360E42B0"/>
    <w:lvl w:ilvl="0" w:tplc="870C75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963B0D"/>
    <w:multiLevelType w:val="hybridMultilevel"/>
    <w:tmpl w:val="647C7E7A"/>
    <w:lvl w:ilvl="0" w:tplc="C518DC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25921">
    <w:abstractNumId w:val="18"/>
  </w:num>
  <w:num w:numId="2" w16cid:durableId="44181999">
    <w:abstractNumId w:val="9"/>
  </w:num>
  <w:num w:numId="3" w16cid:durableId="643465079">
    <w:abstractNumId w:val="22"/>
  </w:num>
  <w:num w:numId="4" w16cid:durableId="1507788975">
    <w:abstractNumId w:val="10"/>
  </w:num>
  <w:num w:numId="5" w16cid:durableId="1696035610">
    <w:abstractNumId w:val="5"/>
  </w:num>
  <w:num w:numId="6" w16cid:durableId="366488224">
    <w:abstractNumId w:val="2"/>
  </w:num>
  <w:num w:numId="7" w16cid:durableId="1660695479">
    <w:abstractNumId w:val="20"/>
  </w:num>
  <w:num w:numId="8" w16cid:durableId="680544264">
    <w:abstractNumId w:val="7"/>
  </w:num>
  <w:num w:numId="9" w16cid:durableId="647176279">
    <w:abstractNumId w:val="19"/>
  </w:num>
  <w:num w:numId="10" w16cid:durableId="923883022">
    <w:abstractNumId w:val="16"/>
  </w:num>
  <w:num w:numId="11" w16cid:durableId="1475365042">
    <w:abstractNumId w:val="21"/>
  </w:num>
  <w:num w:numId="12" w16cid:durableId="879052112">
    <w:abstractNumId w:val="4"/>
  </w:num>
  <w:num w:numId="13" w16cid:durableId="1232884827">
    <w:abstractNumId w:val="6"/>
  </w:num>
  <w:num w:numId="14" w16cid:durableId="1807240837">
    <w:abstractNumId w:val="11"/>
  </w:num>
  <w:num w:numId="15" w16cid:durableId="415637881">
    <w:abstractNumId w:val="17"/>
  </w:num>
  <w:num w:numId="16" w16cid:durableId="1860073761">
    <w:abstractNumId w:val="1"/>
  </w:num>
  <w:num w:numId="17" w16cid:durableId="687563847">
    <w:abstractNumId w:val="0"/>
  </w:num>
  <w:num w:numId="18" w16cid:durableId="2121532332">
    <w:abstractNumId w:val="15"/>
  </w:num>
  <w:num w:numId="19" w16cid:durableId="492835404">
    <w:abstractNumId w:val="13"/>
  </w:num>
  <w:num w:numId="20" w16cid:durableId="1687445464">
    <w:abstractNumId w:val="12"/>
  </w:num>
  <w:num w:numId="21" w16cid:durableId="386731577">
    <w:abstractNumId w:val="14"/>
  </w:num>
  <w:num w:numId="22" w16cid:durableId="1080101245">
    <w:abstractNumId w:val="3"/>
  </w:num>
  <w:num w:numId="23" w16cid:durableId="79895709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19"/>
    <w:rsid w:val="000015A3"/>
    <w:rsid w:val="000E1C19"/>
    <w:rsid w:val="0015770F"/>
    <w:rsid w:val="001A68D1"/>
    <w:rsid w:val="002C6E21"/>
    <w:rsid w:val="003004C5"/>
    <w:rsid w:val="00310A6E"/>
    <w:rsid w:val="00314B76"/>
    <w:rsid w:val="005521DB"/>
    <w:rsid w:val="00591220"/>
    <w:rsid w:val="005F410E"/>
    <w:rsid w:val="006347A3"/>
    <w:rsid w:val="00664D9F"/>
    <w:rsid w:val="00781940"/>
    <w:rsid w:val="007E4FF6"/>
    <w:rsid w:val="007F4EF4"/>
    <w:rsid w:val="00820553"/>
    <w:rsid w:val="009057D7"/>
    <w:rsid w:val="009A2178"/>
    <w:rsid w:val="00A36E22"/>
    <w:rsid w:val="00AE38D5"/>
    <w:rsid w:val="00B801F8"/>
    <w:rsid w:val="00B87CF4"/>
    <w:rsid w:val="00BD1DCE"/>
    <w:rsid w:val="00C16113"/>
    <w:rsid w:val="00D10467"/>
    <w:rsid w:val="00D3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5DEF"/>
  <w15:chartTrackingRefBased/>
  <w15:docId w15:val="{F6E4E21A-7CC9-4456-8C76-028142DF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19"/>
    <w:pPr>
      <w:spacing w:after="200" w:line="276" w:lineRule="auto"/>
      <w:jc w:val="both"/>
    </w:pPr>
    <w:rPr>
      <w:rFonts w:ascii="Verdana" w:hAnsi="Verdana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E1C1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0E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chapitre,alinéa 1,6 pt paragraphe carré,List Paragraph1,Sous-Titre,Paragraphe de liste num,Paragraphe de liste 1,Listes,Puce Synthèse,Normal bullet 2,Liste à puce - SC,Paragraphe de liste11,normal,Resume Title,lp1"/>
    <w:basedOn w:val="Normal"/>
    <w:link w:val="ParagraphedelisteCar"/>
    <w:uiPriority w:val="34"/>
    <w:qFormat/>
    <w:rsid w:val="000E1C19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rsid w:val="000E1C19"/>
  </w:style>
  <w:style w:type="character" w:customStyle="1" w:styleId="ParagraphedelisteCar">
    <w:name w:val="Paragraphe de liste Car"/>
    <w:aliases w:val="chapitre Car,alinéa 1 Car,6 pt paragraphe carré Car,List Paragraph1 Car,Sous-Titre Car,Paragraphe de liste num Car,Paragraphe de liste 1 Car,Listes Car,Puce Synthèse Car,Normal bullet 2 Car,Liste à puce - SC Car,normal Car"/>
    <w:basedOn w:val="Policepardfaut"/>
    <w:link w:val="Paragraphedeliste"/>
    <w:uiPriority w:val="34"/>
    <w:qFormat/>
    <w:rsid w:val="000E1C19"/>
    <w:rPr>
      <w:rFonts w:ascii="Verdana" w:hAnsi="Verdana"/>
      <w:sz w:val="20"/>
    </w:rPr>
  </w:style>
  <w:style w:type="character" w:styleId="Lienhypertexte">
    <w:name w:val="Hyperlink"/>
    <w:basedOn w:val="Policepardfaut"/>
    <w:uiPriority w:val="99"/>
    <w:unhideWhenUsed/>
    <w:rsid w:val="000E1C19"/>
    <w:rPr>
      <w:color w:val="0563C1" w:themeColor="hyperlink"/>
      <w:u w:val="single"/>
    </w:rPr>
  </w:style>
  <w:style w:type="paragraph" w:styleId="Titre">
    <w:name w:val="Title"/>
    <w:aliases w:val="Titre Action"/>
    <w:basedOn w:val="Normal"/>
    <w:next w:val="Normal"/>
    <w:link w:val="TitreCar"/>
    <w:uiPriority w:val="10"/>
    <w:qFormat/>
    <w:rsid w:val="000E1C19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color w:val="002060"/>
      <w:spacing w:val="-10"/>
      <w:kern w:val="28"/>
      <w:sz w:val="28"/>
      <w:szCs w:val="56"/>
    </w:rPr>
  </w:style>
  <w:style w:type="character" w:customStyle="1" w:styleId="TitreCar">
    <w:name w:val="Titre Car"/>
    <w:aliases w:val="Titre Action Car"/>
    <w:basedOn w:val="Policepardfaut"/>
    <w:link w:val="Titre"/>
    <w:uiPriority w:val="10"/>
    <w:rsid w:val="000E1C19"/>
    <w:rPr>
      <w:rFonts w:ascii="Calibri" w:eastAsiaTheme="majorEastAsia" w:hAnsi="Calibri" w:cstheme="majorBidi"/>
      <w:b/>
      <w:color w:val="002060"/>
      <w:spacing w:val="-10"/>
      <w:kern w:val="28"/>
      <w:sz w:val="28"/>
      <w:szCs w:val="56"/>
    </w:rPr>
  </w:style>
  <w:style w:type="paragraph" w:styleId="En-tte">
    <w:name w:val="header"/>
    <w:basedOn w:val="Normal"/>
    <w:link w:val="En-tteCar"/>
    <w:uiPriority w:val="99"/>
    <w:unhideWhenUsed/>
    <w:rsid w:val="00B87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CF4"/>
    <w:rPr>
      <w:rFonts w:ascii="Verdana" w:hAnsi="Verdana"/>
      <w:sz w:val="20"/>
    </w:rPr>
  </w:style>
  <w:style w:type="paragraph" w:styleId="Corpsdetexte">
    <w:name w:val="Body Text"/>
    <w:basedOn w:val="Normal"/>
    <w:link w:val="CorpsdetexteCar"/>
    <w:uiPriority w:val="1"/>
    <w:qFormat/>
    <w:rsid w:val="009057D7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9057D7"/>
    <w:rPr>
      <w:rFonts w:ascii="Tahoma" w:eastAsia="Tahoma" w:hAnsi="Tahoma" w:cs="Tahoma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4B76"/>
    <w:pPr>
      <w:spacing w:after="0" w:line="240" w:lineRule="auto"/>
      <w:jc w:val="left"/>
    </w:pPr>
    <w:rPr>
      <w:rFonts w:asciiTheme="minorHAnsi" w:hAnsiTheme="minorHAnsi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4B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4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ext-europe@centrevaldeloire.f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137275DBA0248B0DD72021258C6F5" ma:contentTypeVersion="10" ma:contentTypeDescription="Crée un document." ma:contentTypeScope="" ma:versionID="a5354c100f40e6ea122feed89f86bce3">
  <xsd:schema xmlns:xsd="http://www.w3.org/2001/XMLSchema" xmlns:xs="http://www.w3.org/2001/XMLSchema" xmlns:p="http://schemas.microsoft.com/office/2006/metadata/properties" xmlns:ns2="55cc30d2-b7bd-4f08-b9b2-9735056b3bad" xmlns:ns3="bb64a37f-c5a3-4adb-861c-9d3b60f16b6d" targetNamespace="http://schemas.microsoft.com/office/2006/metadata/properties" ma:root="true" ma:fieldsID="eb48de8176359272804c68e59cc5cea4" ns2:_="" ns3:_="">
    <xsd:import namespace="55cc30d2-b7bd-4f08-b9b2-9735056b3bad"/>
    <xsd:import namespace="bb64a37f-c5a3-4adb-861c-9d3b60f16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c30d2-b7bd-4f08-b9b2-9735056b3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a37f-c5a3-4adb-861c-9d3b60f16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CC7467-3898-4EC8-94F7-B0663445B38F}">
  <ds:schemaRefs>
    <ds:schemaRef ds:uri="http://purl.org/dc/elements/1.1/"/>
    <ds:schemaRef ds:uri="http://schemas.microsoft.com/office/2006/metadata/properties"/>
    <ds:schemaRef ds:uri="bb64a37f-c5a3-4adb-861c-9d3b60f16b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cc30d2-b7bd-4f08-b9b2-9735056b3b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44696E-3027-41D3-9E52-E87C75C28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c30d2-b7bd-4f08-b9b2-9735056b3bad"/>
    <ds:schemaRef ds:uri="bb64a37f-c5a3-4adb-861c-9d3b60f16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3C0E8B-E26F-4A7C-B55A-02C86BA8D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1839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DODEMAND Jeanne</dc:creator>
  <cp:keywords/>
  <dc:description/>
  <cp:lastModifiedBy>MELIN Cathy</cp:lastModifiedBy>
  <cp:revision>7</cp:revision>
  <dcterms:created xsi:type="dcterms:W3CDTF">2022-11-30T10:51:00Z</dcterms:created>
  <dcterms:modified xsi:type="dcterms:W3CDTF">2024-02-20T09:53:00Z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0x01010034A137275DBA0248B0DD72021258C6F5</vt:lpwstr>
  </property>
</Properties>
</file>