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696AA6C9"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5544328" w:rsidR="000E1C19" w:rsidRPr="006C22DB" w:rsidRDefault="001A505D" w:rsidP="000E1C19">
                            <w:pPr>
                              <w:pStyle w:val="Sansinterligne"/>
                              <w:jc w:val="center"/>
                              <w:rPr>
                                <w:b/>
                                <w:bCs/>
                              </w:rPr>
                            </w:pPr>
                            <w:r>
                              <w:rPr>
                                <w:b/>
                                <w:bCs/>
                              </w:rPr>
                              <w:t>4.a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5544328" w:rsidR="000E1C19" w:rsidRPr="006C22DB" w:rsidRDefault="001A505D" w:rsidP="000E1C19">
                      <w:pPr>
                        <w:pStyle w:val="Sansinterligne"/>
                        <w:jc w:val="center"/>
                        <w:rPr>
                          <w:b/>
                          <w:bCs/>
                        </w:rPr>
                      </w:pPr>
                      <w:r>
                        <w:rPr>
                          <w:b/>
                          <w:bCs/>
                        </w:rPr>
                        <w:t>4.a</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2752C63B" w14:textId="55BBE6BC" w:rsidR="006822AF" w:rsidRDefault="006822AF" w:rsidP="006822AF">
      <w:pPr>
        <w:rPr>
          <w:rFonts w:ascii="Calibri" w:hAnsi="Calibri" w:cs="Calibri"/>
        </w:rPr>
      </w:pPr>
    </w:p>
    <w:p w14:paraId="688CB506" w14:textId="77777777" w:rsidR="007E46FC" w:rsidRDefault="007E46FC" w:rsidP="006822AF">
      <w:pPr>
        <w:rPr>
          <w:rFonts w:ascii="Calibri" w:hAnsi="Calibri" w:cs="Calibri"/>
        </w:rPr>
      </w:pPr>
    </w:p>
    <w:p w14:paraId="38A5ED56" w14:textId="77777777" w:rsidR="00066B0A" w:rsidRPr="009325D3" w:rsidRDefault="00066B0A" w:rsidP="00066B0A">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066B0A" w:rsidRPr="009325D3" w14:paraId="0B843388"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508ECA51" w14:textId="77777777" w:rsidR="00066B0A" w:rsidRPr="009325D3" w:rsidRDefault="00066B0A" w:rsidP="000B288C">
            <w:pPr>
              <w:pStyle w:val="Titre"/>
              <w:outlineLvl w:val="2"/>
              <w:rPr>
                <w:rFonts w:cs="Calibri"/>
              </w:rPr>
            </w:pPr>
            <w:bookmarkStart w:id="0" w:name="_Toc116053905"/>
            <w:r w:rsidRPr="009325D3">
              <w:rPr>
                <w:rFonts w:cs="Calibri"/>
              </w:rPr>
              <w:t>Action n°29</w:t>
            </w:r>
            <w:bookmarkEnd w:id="0"/>
          </w:p>
          <w:p w14:paraId="10F4699C" w14:textId="77777777" w:rsidR="00066B0A" w:rsidRPr="009325D3" w:rsidRDefault="00066B0A" w:rsidP="000B288C">
            <w:pPr>
              <w:pStyle w:val="Titre"/>
              <w:outlineLvl w:val="2"/>
              <w:rPr>
                <w:rFonts w:cs="Calibri"/>
              </w:rPr>
            </w:pPr>
            <w:bookmarkStart w:id="1" w:name="_Toc116053906"/>
            <w:r w:rsidRPr="009325D3">
              <w:rPr>
                <w:rFonts w:cs="Calibri"/>
              </w:rPr>
              <w:t>Promotion de l’économie sociale et solidaire</w:t>
            </w:r>
            <w:bookmarkEnd w:id="1"/>
          </w:p>
        </w:tc>
      </w:tr>
      <w:tr w:rsidR="00066B0A" w:rsidRPr="009325D3" w14:paraId="689B2B33"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69B9A22C" w14:textId="77777777" w:rsidR="00066B0A" w:rsidRPr="009325D3" w:rsidRDefault="00066B0A"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118F73EA" w14:textId="77777777" w:rsidR="00066B0A" w:rsidRPr="009325D3" w:rsidRDefault="00066B0A"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475E8A22" w14:textId="77777777" w:rsidR="00066B0A" w:rsidRPr="009325D3" w:rsidRDefault="00066B0A"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10E6280D" w14:textId="77777777" w:rsidR="00066B0A" w:rsidRPr="009325D3" w:rsidRDefault="00066B0A"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23D53160" w14:textId="77777777" w:rsidR="00066B0A" w:rsidRPr="009325D3" w:rsidRDefault="00066B0A" w:rsidP="00066B0A">
      <w:pPr>
        <w:pStyle w:val="Sansinterligne"/>
        <w:jc w:val="both"/>
        <w:rPr>
          <w:rFonts w:ascii="Calibri" w:hAnsi="Calibri" w:cs="Calibri"/>
        </w:rPr>
      </w:pPr>
    </w:p>
    <w:p w14:paraId="44D3EE4A" w14:textId="77777777" w:rsidR="00066B0A" w:rsidRPr="009325D3" w:rsidRDefault="00066B0A" w:rsidP="00066B0A">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1169727D" w14:textId="77777777" w:rsidR="00066B0A" w:rsidRPr="009325D3" w:rsidRDefault="00066B0A" w:rsidP="00066B0A">
      <w:pPr>
        <w:pStyle w:val="Sansinterligne"/>
        <w:jc w:val="both"/>
        <w:rPr>
          <w:rFonts w:ascii="Calibri" w:hAnsi="Calibri" w:cs="Calibri"/>
        </w:rPr>
      </w:pPr>
    </w:p>
    <w:p w14:paraId="1559E494" w14:textId="77777777" w:rsidR="00066B0A" w:rsidRPr="009325D3" w:rsidRDefault="00066B0A" w:rsidP="00066B0A">
      <w:pPr>
        <w:pStyle w:val="Sansinterligne"/>
        <w:jc w:val="both"/>
        <w:rPr>
          <w:rFonts w:ascii="Calibri" w:hAnsi="Calibri" w:cs="Calibri"/>
        </w:rPr>
      </w:pPr>
      <w:r w:rsidRPr="009325D3">
        <w:rPr>
          <w:rFonts w:ascii="Calibri" w:hAnsi="Calibri" w:cs="Calibri"/>
        </w:rPr>
        <w:t xml:space="preserve">Favoriser l’organisation d’un écosystème structuré, favorable à l’émergence et au développement de projets de l’ESS, depuis la phase d’amorçage jusqu’à l’essaimage de projets et d’inscrire et valoriser les entreprises de l’ESS comme des acteurs incontournables des filières d’avenir qui feront l’économie de demain. </w:t>
      </w:r>
    </w:p>
    <w:p w14:paraId="34A2B9F6" w14:textId="77777777" w:rsidR="00066B0A" w:rsidRPr="009325D3" w:rsidRDefault="00066B0A" w:rsidP="00066B0A">
      <w:pPr>
        <w:pStyle w:val="Sansinterligne"/>
        <w:jc w:val="both"/>
        <w:rPr>
          <w:rFonts w:ascii="Calibri" w:hAnsi="Calibri" w:cs="Calibri"/>
        </w:rPr>
      </w:pPr>
    </w:p>
    <w:p w14:paraId="61C4F50C" w14:textId="77777777" w:rsidR="00066B0A" w:rsidRPr="009325D3" w:rsidRDefault="00066B0A" w:rsidP="00066B0A">
      <w:pPr>
        <w:pStyle w:val="Sansinterligne"/>
        <w:jc w:val="both"/>
        <w:rPr>
          <w:rFonts w:ascii="Calibri" w:hAnsi="Calibri" w:cs="Calibri"/>
        </w:rPr>
      </w:pPr>
      <w:r w:rsidRPr="009325D3">
        <w:rPr>
          <w:rFonts w:ascii="Calibri" w:hAnsi="Calibri" w:cs="Calibri"/>
        </w:rPr>
        <w:t>Cela passera par des actions permettant de :</w:t>
      </w:r>
    </w:p>
    <w:p w14:paraId="5BF9AFAA" w14:textId="77777777" w:rsidR="00066B0A" w:rsidRPr="009325D3" w:rsidRDefault="00066B0A" w:rsidP="00066B0A">
      <w:pPr>
        <w:pStyle w:val="Sansinterligne"/>
        <w:numPr>
          <w:ilvl w:val="0"/>
          <w:numId w:val="48"/>
        </w:numPr>
        <w:jc w:val="both"/>
        <w:rPr>
          <w:rFonts w:ascii="Calibri" w:hAnsi="Calibri" w:cs="Calibri"/>
        </w:rPr>
      </w:pPr>
      <w:r w:rsidRPr="009325D3">
        <w:rPr>
          <w:rFonts w:ascii="Calibri" w:hAnsi="Calibri" w:cs="Calibri"/>
        </w:rPr>
        <w:t>Faire gagner les entreprises de l’ESS en visibilité sur les territoires, auprès des citoyens et des pouvoirs publics et développer la vision transversale de l’ESS dans les territoires,</w:t>
      </w:r>
    </w:p>
    <w:p w14:paraId="14D4F297" w14:textId="77777777" w:rsidR="00066B0A" w:rsidRPr="009325D3" w:rsidRDefault="00066B0A" w:rsidP="00066B0A">
      <w:pPr>
        <w:pStyle w:val="Sansinterligne"/>
        <w:numPr>
          <w:ilvl w:val="0"/>
          <w:numId w:val="48"/>
        </w:numPr>
        <w:jc w:val="both"/>
        <w:rPr>
          <w:rFonts w:ascii="Calibri" w:hAnsi="Calibri" w:cs="Calibri"/>
        </w:rPr>
      </w:pPr>
      <w:r w:rsidRPr="009325D3">
        <w:rPr>
          <w:rFonts w:ascii="Calibri" w:hAnsi="Calibri" w:cs="Calibri"/>
        </w:rPr>
        <w:t>Favoriser la mise en réseau des acteurs territoriaux et le développement de projets partenariaux, en réponse aux problématiques et besoins des structures de l’ESS et des territoires</w:t>
      </w:r>
    </w:p>
    <w:p w14:paraId="486B3890" w14:textId="77777777" w:rsidR="00066B0A" w:rsidRPr="009325D3" w:rsidRDefault="00066B0A" w:rsidP="00066B0A">
      <w:pPr>
        <w:pStyle w:val="Sansinterligne"/>
        <w:numPr>
          <w:ilvl w:val="0"/>
          <w:numId w:val="48"/>
        </w:numPr>
        <w:jc w:val="both"/>
        <w:rPr>
          <w:rFonts w:ascii="Calibri" w:hAnsi="Calibri" w:cs="Calibri"/>
        </w:rPr>
      </w:pPr>
      <w:r w:rsidRPr="009325D3">
        <w:rPr>
          <w:rFonts w:ascii="Calibri" w:hAnsi="Calibri" w:cs="Calibri"/>
        </w:rPr>
        <w:t xml:space="preserve">Faciliter la prise en compte et l’acculturation de l’ESS dans les filières d’avenir (transition écologique, numérique, silver économie, tourisme, …), </w:t>
      </w:r>
    </w:p>
    <w:p w14:paraId="5465BE82" w14:textId="77777777" w:rsidR="00066B0A" w:rsidRPr="009325D3" w:rsidRDefault="00066B0A" w:rsidP="00066B0A">
      <w:pPr>
        <w:pStyle w:val="Sansinterligne"/>
        <w:numPr>
          <w:ilvl w:val="0"/>
          <w:numId w:val="48"/>
        </w:numPr>
        <w:jc w:val="both"/>
        <w:rPr>
          <w:rFonts w:ascii="Calibri" w:hAnsi="Calibri" w:cs="Calibri"/>
        </w:rPr>
      </w:pPr>
      <w:r w:rsidRPr="009325D3">
        <w:rPr>
          <w:rFonts w:ascii="Calibri" w:hAnsi="Calibri" w:cs="Calibri"/>
        </w:rPr>
        <w:t>Favoriser l’interconnaissance et le développement de projets partenariaux entre ESS et non ESS pour construire des dynamiques locales.</w:t>
      </w:r>
    </w:p>
    <w:p w14:paraId="5E4A6508" w14:textId="77777777" w:rsidR="00066B0A" w:rsidRPr="009325D3" w:rsidRDefault="00066B0A" w:rsidP="00066B0A">
      <w:pPr>
        <w:pStyle w:val="Sansinterligne"/>
        <w:numPr>
          <w:ilvl w:val="0"/>
          <w:numId w:val="48"/>
        </w:numPr>
        <w:jc w:val="both"/>
        <w:rPr>
          <w:rFonts w:ascii="Calibri" w:hAnsi="Calibri" w:cs="Calibri"/>
        </w:rPr>
      </w:pPr>
      <w:r w:rsidRPr="009325D3">
        <w:rPr>
          <w:rFonts w:ascii="Calibri" w:hAnsi="Calibri" w:cs="Calibri"/>
        </w:rPr>
        <w:t xml:space="preserve">Favoriser la présence, “l’accélération” et le développement des entreprises de l’ESS sur les territoires  </w:t>
      </w:r>
    </w:p>
    <w:p w14:paraId="6712BBA5" w14:textId="77777777" w:rsidR="00066B0A" w:rsidRPr="009325D3" w:rsidRDefault="00066B0A" w:rsidP="00066B0A">
      <w:pPr>
        <w:pStyle w:val="Sansinterligne"/>
        <w:numPr>
          <w:ilvl w:val="0"/>
          <w:numId w:val="48"/>
        </w:numPr>
        <w:jc w:val="both"/>
        <w:rPr>
          <w:rFonts w:ascii="Calibri" w:hAnsi="Calibri" w:cs="Calibri"/>
        </w:rPr>
      </w:pPr>
      <w:r w:rsidRPr="009325D3">
        <w:rPr>
          <w:rFonts w:ascii="Calibri" w:hAnsi="Calibri" w:cs="Calibri"/>
        </w:rPr>
        <w:t>Encourager le développement de projets générateurs d’innovations sociales et environnementales</w:t>
      </w:r>
    </w:p>
    <w:p w14:paraId="54B59DAE" w14:textId="77777777" w:rsidR="00066B0A" w:rsidRPr="009325D3" w:rsidRDefault="00066B0A" w:rsidP="00066B0A">
      <w:pPr>
        <w:pStyle w:val="Sansinterligne"/>
        <w:jc w:val="both"/>
        <w:rPr>
          <w:rFonts w:ascii="Calibri" w:hAnsi="Calibri" w:cs="Calibri"/>
        </w:rPr>
      </w:pPr>
    </w:p>
    <w:p w14:paraId="566EF5E6" w14:textId="77777777" w:rsidR="00066B0A" w:rsidRPr="009325D3" w:rsidRDefault="00066B0A" w:rsidP="00066B0A">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79DC62A6" w14:textId="77777777" w:rsidR="00066B0A" w:rsidRPr="009325D3" w:rsidRDefault="00066B0A" w:rsidP="00066B0A">
      <w:pPr>
        <w:pStyle w:val="Sansinterligne"/>
        <w:jc w:val="both"/>
        <w:rPr>
          <w:rFonts w:ascii="Calibri" w:hAnsi="Calibri" w:cs="Calibri"/>
        </w:rPr>
      </w:pPr>
    </w:p>
    <w:p w14:paraId="16C1824D" w14:textId="77777777" w:rsidR="00066B0A" w:rsidRPr="009325D3" w:rsidRDefault="00066B0A" w:rsidP="00066B0A">
      <w:pPr>
        <w:pStyle w:val="Sansinterligne"/>
        <w:jc w:val="both"/>
        <w:rPr>
          <w:rFonts w:ascii="Calibri" w:hAnsi="Calibri" w:cs="Calibri"/>
        </w:rPr>
      </w:pPr>
      <w:r w:rsidRPr="009325D3">
        <w:rPr>
          <w:rFonts w:ascii="Calibri" w:hAnsi="Calibri" w:cs="Calibri"/>
        </w:rPr>
        <w:t>Les actions prendront notamment les formes suivantes :</w:t>
      </w:r>
    </w:p>
    <w:p w14:paraId="18B09187" w14:textId="77777777" w:rsidR="00066B0A" w:rsidRPr="009325D3" w:rsidRDefault="00066B0A" w:rsidP="00066B0A">
      <w:pPr>
        <w:pStyle w:val="Sansinterligne"/>
        <w:numPr>
          <w:ilvl w:val="0"/>
          <w:numId w:val="49"/>
        </w:numPr>
        <w:jc w:val="both"/>
        <w:rPr>
          <w:rFonts w:ascii="Calibri" w:hAnsi="Calibri" w:cs="Calibri"/>
        </w:rPr>
      </w:pPr>
      <w:r w:rsidRPr="009325D3">
        <w:rPr>
          <w:rFonts w:ascii="Calibri" w:hAnsi="Calibri" w:cs="Calibri"/>
        </w:rPr>
        <w:t>Valorisation des structures de l’ESS et de l’ESS au sens large, par l’organisation d’actions de communication dédiées, de portes ouvertes au sein des structures, de conférences, webinaires, …</w:t>
      </w:r>
    </w:p>
    <w:p w14:paraId="48CB9B72" w14:textId="77777777" w:rsidR="00066B0A" w:rsidRPr="009325D3" w:rsidRDefault="00066B0A" w:rsidP="00066B0A">
      <w:pPr>
        <w:pStyle w:val="Sansinterligne"/>
        <w:numPr>
          <w:ilvl w:val="0"/>
          <w:numId w:val="49"/>
        </w:numPr>
        <w:jc w:val="both"/>
        <w:rPr>
          <w:rFonts w:ascii="Calibri" w:hAnsi="Calibri" w:cs="Calibri"/>
        </w:rPr>
      </w:pPr>
      <w:r w:rsidRPr="009325D3">
        <w:rPr>
          <w:rFonts w:ascii="Calibri" w:hAnsi="Calibri" w:cs="Calibri"/>
        </w:rPr>
        <w:t>Animation des acteurs de territoire et/ou de mise en réseau de ces acteurs, par des actions favorisant les rencontres et la connaissance des structures entre elles, le partage d’expériences et de pratiques, l’amorce et l’accompagnement de dynamiques collectives, …</w:t>
      </w:r>
    </w:p>
    <w:p w14:paraId="46172F1E" w14:textId="77777777" w:rsidR="00066B0A" w:rsidRPr="009325D3" w:rsidRDefault="00066B0A" w:rsidP="00066B0A">
      <w:pPr>
        <w:pStyle w:val="Sansinterligne"/>
        <w:numPr>
          <w:ilvl w:val="0"/>
          <w:numId w:val="49"/>
        </w:numPr>
        <w:jc w:val="both"/>
        <w:rPr>
          <w:rFonts w:ascii="Calibri" w:hAnsi="Calibri" w:cs="Calibri"/>
        </w:rPr>
      </w:pPr>
      <w:r w:rsidRPr="009325D3">
        <w:rPr>
          <w:rFonts w:ascii="Calibri" w:hAnsi="Calibri" w:cs="Calibri"/>
        </w:rPr>
        <w:t>Accompagnement à la professionnalisation de collectifs d’acteurs dans leur fonctionnement</w:t>
      </w:r>
      <w:r>
        <w:rPr>
          <w:rFonts w:ascii="Calibri" w:hAnsi="Calibri" w:cs="Calibri"/>
        </w:rPr>
        <w:t>,</w:t>
      </w:r>
    </w:p>
    <w:p w14:paraId="02776F6A" w14:textId="77777777" w:rsidR="00066B0A" w:rsidRPr="009325D3" w:rsidRDefault="00066B0A" w:rsidP="00066B0A">
      <w:pPr>
        <w:pStyle w:val="Sansinterligne"/>
        <w:numPr>
          <w:ilvl w:val="0"/>
          <w:numId w:val="49"/>
        </w:numPr>
        <w:jc w:val="both"/>
        <w:rPr>
          <w:rFonts w:ascii="Calibri" w:hAnsi="Calibri" w:cs="Calibri"/>
        </w:rPr>
      </w:pPr>
      <w:r w:rsidRPr="009325D3">
        <w:rPr>
          <w:rFonts w:ascii="Calibri" w:hAnsi="Calibri" w:cs="Calibri"/>
        </w:rPr>
        <w:t>Structuration de réseaux métiers départementaux coordonnés, avec pour mission :</w:t>
      </w:r>
    </w:p>
    <w:p w14:paraId="3AF9DCFF" w14:textId="77777777" w:rsidR="00066B0A" w:rsidRPr="009325D3" w:rsidRDefault="00066B0A" w:rsidP="00066B0A">
      <w:pPr>
        <w:pStyle w:val="Sansinterligne"/>
        <w:numPr>
          <w:ilvl w:val="1"/>
          <w:numId w:val="49"/>
        </w:numPr>
        <w:jc w:val="both"/>
        <w:rPr>
          <w:rFonts w:ascii="Calibri" w:hAnsi="Calibri" w:cs="Calibri"/>
        </w:rPr>
      </w:pPr>
      <w:r w:rsidRPr="009325D3">
        <w:rPr>
          <w:rFonts w:ascii="Calibri" w:hAnsi="Calibri" w:cs="Calibri"/>
        </w:rPr>
        <w:t>De faciliter la rencontre entre les compétences présentes dans l’ESS : accompagnement financier, social, juridique, fiscal, statutaire, …</w:t>
      </w:r>
    </w:p>
    <w:p w14:paraId="1E9FF1EA" w14:textId="77777777" w:rsidR="00066B0A" w:rsidRPr="009325D3" w:rsidRDefault="00066B0A" w:rsidP="00066B0A">
      <w:pPr>
        <w:pStyle w:val="Sansinterligne"/>
        <w:numPr>
          <w:ilvl w:val="1"/>
          <w:numId w:val="49"/>
        </w:numPr>
        <w:jc w:val="both"/>
        <w:rPr>
          <w:rFonts w:ascii="Calibri" w:hAnsi="Calibri" w:cs="Calibri"/>
        </w:rPr>
      </w:pPr>
      <w:r w:rsidRPr="009325D3">
        <w:rPr>
          <w:rFonts w:ascii="Calibri" w:hAnsi="Calibri" w:cs="Calibri"/>
        </w:rPr>
        <w:t>De faciliter l’orientation des porteurs de projet et entrepreneurs,</w:t>
      </w:r>
    </w:p>
    <w:p w14:paraId="79106F3A" w14:textId="77777777" w:rsidR="00066B0A" w:rsidRPr="009325D3" w:rsidRDefault="00066B0A" w:rsidP="00066B0A">
      <w:pPr>
        <w:pStyle w:val="Sansinterligne"/>
        <w:numPr>
          <w:ilvl w:val="1"/>
          <w:numId w:val="49"/>
        </w:numPr>
        <w:jc w:val="both"/>
        <w:rPr>
          <w:rFonts w:ascii="Calibri" w:hAnsi="Calibri" w:cs="Calibri"/>
        </w:rPr>
      </w:pPr>
      <w:r w:rsidRPr="009325D3">
        <w:rPr>
          <w:rFonts w:ascii="Calibri" w:hAnsi="Calibri" w:cs="Calibri"/>
        </w:rPr>
        <w:t>De faciliter les ponts avec les réseaux d’accompagnement ESS et non ESS.</w:t>
      </w:r>
    </w:p>
    <w:p w14:paraId="06880061" w14:textId="77777777" w:rsidR="00066B0A" w:rsidRPr="009325D3" w:rsidRDefault="00066B0A" w:rsidP="00066B0A">
      <w:pPr>
        <w:pStyle w:val="Sansinterligne"/>
        <w:numPr>
          <w:ilvl w:val="0"/>
          <w:numId w:val="49"/>
        </w:numPr>
        <w:jc w:val="both"/>
        <w:rPr>
          <w:rFonts w:ascii="Calibri" w:hAnsi="Calibri" w:cs="Calibri"/>
        </w:rPr>
      </w:pPr>
      <w:r w:rsidRPr="009325D3">
        <w:rPr>
          <w:rFonts w:ascii="Calibri" w:hAnsi="Calibri" w:cs="Calibri"/>
        </w:rPr>
        <w:t>Financement d’études d’opportunité et /ou faisabilité préalables à la réalisation de projets de l’ESS</w:t>
      </w:r>
      <w:r>
        <w:rPr>
          <w:rFonts w:ascii="Calibri" w:hAnsi="Calibri" w:cs="Calibri"/>
        </w:rPr>
        <w:t>,</w:t>
      </w:r>
    </w:p>
    <w:p w14:paraId="2A8349E7" w14:textId="77777777" w:rsidR="00066B0A" w:rsidRPr="009325D3" w:rsidRDefault="00066B0A" w:rsidP="00066B0A">
      <w:pPr>
        <w:pStyle w:val="Sansinterligne"/>
        <w:numPr>
          <w:ilvl w:val="0"/>
          <w:numId w:val="49"/>
        </w:numPr>
        <w:jc w:val="both"/>
        <w:rPr>
          <w:rFonts w:ascii="Calibri" w:hAnsi="Calibri" w:cs="Calibri"/>
        </w:rPr>
      </w:pPr>
      <w:r w:rsidRPr="009325D3">
        <w:rPr>
          <w:rFonts w:ascii="Calibri" w:hAnsi="Calibri" w:cs="Calibri"/>
        </w:rPr>
        <w:t>Elaboration de diagnostics locaux et de plans d’actions fondés sur les spécificités d’un territoire</w:t>
      </w:r>
      <w:r>
        <w:rPr>
          <w:rFonts w:ascii="Calibri" w:hAnsi="Calibri" w:cs="Calibri"/>
        </w:rPr>
        <w:t>,</w:t>
      </w:r>
    </w:p>
    <w:p w14:paraId="09B6F365" w14:textId="77777777" w:rsidR="00066B0A" w:rsidRPr="009325D3" w:rsidRDefault="00066B0A" w:rsidP="00066B0A">
      <w:pPr>
        <w:pStyle w:val="Sansinterligne"/>
        <w:numPr>
          <w:ilvl w:val="0"/>
          <w:numId w:val="49"/>
        </w:numPr>
        <w:jc w:val="both"/>
        <w:rPr>
          <w:rFonts w:ascii="Calibri" w:hAnsi="Calibri" w:cs="Calibri"/>
        </w:rPr>
      </w:pPr>
      <w:r w:rsidRPr="009325D3">
        <w:rPr>
          <w:rFonts w:ascii="Calibri" w:hAnsi="Calibri" w:cs="Calibri"/>
        </w:rPr>
        <w:t xml:space="preserve">Soutien à la création d’écosystèmes lisibles et favorables à l’émergence et au développement de projets ESS, de type tiers lieux, à la structuration de dynamiques collectives et à la mise en place de réseaux organisés, de type </w:t>
      </w:r>
      <w:r>
        <w:rPr>
          <w:rFonts w:ascii="Calibri" w:hAnsi="Calibri" w:cs="Calibri"/>
        </w:rPr>
        <w:t>Pôle Territorial de Coopération Economique (</w:t>
      </w:r>
      <w:r w:rsidRPr="009325D3">
        <w:rPr>
          <w:rFonts w:ascii="Calibri" w:hAnsi="Calibri" w:cs="Calibri"/>
        </w:rPr>
        <w:t>PTCE</w:t>
      </w:r>
      <w:r>
        <w:rPr>
          <w:rFonts w:ascii="Calibri" w:hAnsi="Calibri" w:cs="Calibri"/>
        </w:rPr>
        <w:t>)</w:t>
      </w:r>
      <w:r w:rsidRPr="009325D3">
        <w:rPr>
          <w:rFonts w:ascii="Calibri" w:hAnsi="Calibri" w:cs="Calibri"/>
        </w:rPr>
        <w:t>,</w:t>
      </w:r>
    </w:p>
    <w:p w14:paraId="4AA42050" w14:textId="77777777" w:rsidR="00066B0A" w:rsidRPr="009325D3" w:rsidRDefault="00066B0A" w:rsidP="00066B0A">
      <w:pPr>
        <w:pStyle w:val="Sansinterligne"/>
        <w:numPr>
          <w:ilvl w:val="0"/>
          <w:numId w:val="49"/>
        </w:numPr>
        <w:jc w:val="both"/>
        <w:rPr>
          <w:rFonts w:ascii="Calibri" w:hAnsi="Calibri" w:cs="Calibri"/>
        </w:rPr>
      </w:pPr>
      <w:r w:rsidRPr="009325D3">
        <w:rPr>
          <w:rFonts w:ascii="Calibri" w:hAnsi="Calibri" w:cs="Calibri"/>
        </w:rPr>
        <w:t>Mise en place d’actions filières permettant aux réseaux et structures de l’ESS de prendre leur place (transition écologique, numérique, …), d’appuyer l’interconnaissance et la coopération des acteurs au sein d’une même filière et de les amener vers des projets communs,</w:t>
      </w:r>
    </w:p>
    <w:p w14:paraId="157886DD" w14:textId="77777777" w:rsidR="00066B0A" w:rsidRPr="009325D3" w:rsidRDefault="00066B0A" w:rsidP="00066B0A">
      <w:pPr>
        <w:pStyle w:val="Sansinterligne"/>
        <w:numPr>
          <w:ilvl w:val="0"/>
          <w:numId w:val="49"/>
        </w:numPr>
        <w:jc w:val="both"/>
        <w:rPr>
          <w:rFonts w:ascii="Calibri" w:hAnsi="Calibri" w:cs="Calibri"/>
        </w:rPr>
      </w:pPr>
      <w:r w:rsidRPr="009325D3">
        <w:rPr>
          <w:rFonts w:ascii="Calibri" w:hAnsi="Calibri" w:cs="Calibri"/>
        </w:rPr>
        <w:t>Soutien aux actions favorisant l'accélération de croissance des structures de l'ESS désireuses de changer d'échelle et de démultiplier leur impact social et environnemental</w:t>
      </w:r>
      <w:r>
        <w:rPr>
          <w:rFonts w:ascii="Calibri" w:hAnsi="Calibri" w:cs="Calibri"/>
        </w:rPr>
        <w:t>,</w:t>
      </w:r>
    </w:p>
    <w:p w14:paraId="4BDA920B" w14:textId="77777777" w:rsidR="00066B0A" w:rsidRPr="009325D3" w:rsidRDefault="00066B0A" w:rsidP="00066B0A">
      <w:pPr>
        <w:pStyle w:val="Sansinterligne"/>
        <w:numPr>
          <w:ilvl w:val="0"/>
          <w:numId w:val="49"/>
        </w:numPr>
        <w:jc w:val="both"/>
        <w:rPr>
          <w:rFonts w:ascii="Calibri" w:hAnsi="Calibri" w:cs="Calibri"/>
        </w:rPr>
      </w:pPr>
      <w:r w:rsidRPr="009325D3">
        <w:rPr>
          <w:rFonts w:ascii="Calibri" w:hAnsi="Calibri" w:cs="Calibri"/>
        </w:rPr>
        <w:t>Promotion de l’innovation sociale et sa reconnaissance comme une innovation au même titre que les autres types d’innovation</w:t>
      </w:r>
      <w:r>
        <w:rPr>
          <w:rFonts w:ascii="Calibri" w:hAnsi="Calibri" w:cs="Calibri"/>
        </w:rPr>
        <w:t>,</w:t>
      </w:r>
    </w:p>
    <w:p w14:paraId="1B218DF5" w14:textId="77777777" w:rsidR="00066B0A" w:rsidRDefault="00066B0A" w:rsidP="00066B0A">
      <w:pPr>
        <w:pStyle w:val="Sansinterligne"/>
        <w:numPr>
          <w:ilvl w:val="0"/>
          <w:numId w:val="49"/>
        </w:numPr>
        <w:jc w:val="both"/>
        <w:rPr>
          <w:rFonts w:ascii="Calibri" w:hAnsi="Calibri" w:cs="Calibri"/>
        </w:rPr>
      </w:pPr>
      <w:r>
        <w:rPr>
          <w:rFonts w:ascii="Calibri" w:hAnsi="Calibri" w:cs="Calibri"/>
        </w:rPr>
        <w:lastRenderedPageBreak/>
        <w:t xml:space="preserve">Incubateurs de projets et d’entreprises de l’ESS, </w:t>
      </w:r>
    </w:p>
    <w:p w14:paraId="714FC14C" w14:textId="77777777" w:rsidR="00066B0A" w:rsidRPr="009325D3" w:rsidRDefault="00066B0A" w:rsidP="00066B0A">
      <w:pPr>
        <w:pStyle w:val="Sansinterligne"/>
        <w:numPr>
          <w:ilvl w:val="0"/>
          <w:numId w:val="49"/>
        </w:numPr>
        <w:jc w:val="both"/>
        <w:rPr>
          <w:rFonts w:ascii="Calibri" w:hAnsi="Calibri" w:cs="Calibri"/>
        </w:rPr>
      </w:pPr>
      <w:r>
        <w:rPr>
          <w:rFonts w:ascii="Calibri" w:hAnsi="Calibri" w:cs="Calibri"/>
        </w:rPr>
        <w:t>Accompagnement et réalisation de projets générateurs d’innovations sociales et environnementales.</w:t>
      </w:r>
    </w:p>
    <w:p w14:paraId="677935B4" w14:textId="77777777" w:rsidR="00066B0A" w:rsidRDefault="00066B0A" w:rsidP="00066B0A">
      <w:pPr>
        <w:pStyle w:val="Sansinterligne"/>
        <w:jc w:val="both"/>
        <w:rPr>
          <w:rFonts w:ascii="Calibri" w:hAnsi="Calibri" w:cs="Calibri"/>
        </w:rPr>
      </w:pPr>
    </w:p>
    <w:p w14:paraId="300E17FA" w14:textId="77777777" w:rsidR="00066B0A" w:rsidRPr="009325D3" w:rsidRDefault="00066B0A" w:rsidP="00066B0A">
      <w:pPr>
        <w:pStyle w:val="Sansinterligne"/>
        <w:jc w:val="both"/>
        <w:rPr>
          <w:rFonts w:ascii="Calibri" w:hAnsi="Calibri" w:cs="Calibri"/>
        </w:rPr>
      </w:pPr>
      <w:r w:rsidRPr="009325D3">
        <w:rPr>
          <w:rFonts w:ascii="Calibri" w:hAnsi="Calibri" w:cs="Calibri"/>
        </w:rPr>
        <w:t xml:space="preserve">La création d’un dispositif de soutien aux projets ESS pilotes, notamment associatifs et coopératifs, au profit du développement de l’emploi et des initiatives dans les territoires, permettrait de financer la création d’une nouvelle activité économique en réponse à une problématique territoriale avec un modèle économique viable. </w:t>
      </w:r>
    </w:p>
    <w:p w14:paraId="27BAA6A4" w14:textId="77777777" w:rsidR="00066B0A" w:rsidRPr="009325D3" w:rsidRDefault="00066B0A" w:rsidP="00066B0A">
      <w:pPr>
        <w:pStyle w:val="Sansinterligne"/>
        <w:jc w:val="both"/>
        <w:rPr>
          <w:rFonts w:ascii="Calibri" w:hAnsi="Calibri" w:cs="Calibri"/>
        </w:rPr>
      </w:pPr>
    </w:p>
    <w:p w14:paraId="3E97ACBB" w14:textId="77777777" w:rsidR="00066B0A" w:rsidRPr="009325D3" w:rsidRDefault="00066B0A" w:rsidP="00066B0A">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5BCA62E4" w14:textId="77777777" w:rsidR="00066B0A" w:rsidRPr="009325D3" w:rsidRDefault="00066B0A" w:rsidP="00066B0A">
      <w:pPr>
        <w:pStyle w:val="Sansinterligne"/>
        <w:jc w:val="both"/>
        <w:rPr>
          <w:rFonts w:ascii="Calibri" w:hAnsi="Calibri" w:cs="Calibri"/>
        </w:rPr>
      </w:pPr>
    </w:p>
    <w:p w14:paraId="7E40A050" w14:textId="77777777" w:rsidR="00066B0A" w:rsidRPr="009325D3" w:rsidRDefault="00066B0A" w:rsidP="00066B0A">
      <w:pPr>
        <w:pStyle w:val="Sansinterligne"/>
        <w:jc w:val="both"/>
        <w:rPr>
          <w:rFonts w:ascii="Calibri" w:hAnsi="Calibri" w:cs="Calibri"/>
        </w:rPr>
      </w:pPr>
      <w:r w:rsidRPr="009325D3">
        <w:rPr>
          <w:rFonts w:ascii="Calibri" w:hAnsi="Calibri" w:cs="Calibri"/>
        </w:rPr>
        <w:t>Têtes de réseau de l’ESS régionales ou départementales.</w:t>
      </w:r>
    </w:p>
    <w:p w14:paraId="105314F3" w14:textId="77777777" w:rsidR="00066B0A" w:rsidRPr="009325D3" w:rsidRDefault="00066B0A" w:rsidP="00066B0A">
      <w:pPr>
        <w:pStyle w:val="Sansinterligne"/>
        <w:jc w:val="both"/>
        <w:rPr>
          <w:rFonts w:ascii="Calibri" w:hAnsi="Calibri" w:cs="Calibri"/>
        </w:rPr>
      </w:pPr>
      <w:r w:rsidRPr="009325D3">
        <w:rPr>
          <w:rFonts w:ascii="Calibri" w:hAnsi="Calibri" w:cs="Calibri"/>
        </w:rPr>
        <w:t>Structures de l’ESS (associations, coopératives, entreprises agrées ESUS ou équivalent), collectivités territoriales et leurs groupements, structures d’accompagnement.</w:t>
      </w:r>
    </w:p>
    <w:p w14:paraId="5CE5D166" w14:textId="77777777" w:rsidR="00066B0A" w:rsidRPr="009325D3" w:rsidRDefault="00066B0A" w:rsidP="00066B0A">
      <w:pPr>
        <w:pStyle w:val="Sansinterligne"/>
        <w:jc w:val="both"/>
        <w:rPr>
          <w:rFonts w:ascii="Calibri" w:hAnsi="Calibri" w:cs="Calibri"/>
        </w:rPr>
      </w:pPr>
    </w:p>
    <w:p w14:paraId="779F276B" w14:textId="77777777" w:rsidR="00066B0A" w:rsidRPr="009325D3" w:rsidRDefault="00066B0A" w:rsidP="00066B0A">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2FB82D42" w14:textId="77777777" w:rsidR="00066B0A" w:rsidRPr="009325D3" w:rsidRDefault="00066B0A" w:rsidP="00066B0A">
      <w:pPr>
        <w:pStyle w:val="Sansinterligne"/>
        <w:jc w:val="both"/>
        <w:rPr>
          <w:rFonts w:ascii="Calibri" w:hAnsi="Calibri" w:cs="Calibri"/>
        </w:rPr>
      </w:pPr>
    </w:p>
    <w:p w14:paraId="47ACFA58" w14:textId="77777777" w:rsidR="00066B0A" w:rsidRPr="009325D3" w:rsidRDefault="00066B0A" w:rsidP="00066B0A">
      <w:pPr>
        <w:pStyle w:val="Sansinterligne"/>
        <w:jc w:val="both"/>
        <w:rPr>
          <w:rFonts w:ascii="Calibri" w:hAnsi="Calibri" w:cs="Calibri"/>
        </w:rPr>
      </w:pPr>
      <w:r w:rsidRPr="009325D3">
        <w:rPr>
          <w:rFonts w:ascii="Calibri" w:hAnsi="Calibri" w:cs="Calibri"/>
        </w:rPr>
        <w:t>Région Centre-Val de Loire</w:t>
      </w:r>
    </w:p>
    <w:p w14:paraId="520CD2BE" w14:textId="77777777" w:rsidR="00066B0A" w:rsidRPr="009325D3" w:rsidRDefault="00066B0A" w:rsidP="00066B0A">
      <w:pPr>
        <w:pStyle w:val="Sansinterligne"/>
        <w:jc w:val="both"/>
        <w:rPr>
          <w:rFonts w:ascii="Calibri" w:hAnsi="Calibri" w:cs="Calibri"/>
        </w:rPr>
      </w:pPr>
    </w:p>
    <w:p w14:paraId="50FD9585" w14:textId="77777777" w:rsidR="00066B0A" w:rsidRPr="009325D3" w:rsidRDefault="00066B0A" w:rsidP="00066B0A">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2B5DE8A2" w14:textId="77777777" w:rsidR="00066B0A" w:rsidRPr="009325D3" w:rsidRDefault="00066B0A" w:rsidP="00066B0A">
      <w:pPr>
        <w:pStyle w:val="Sansinterligne"/>
        <w:jc w:val="both"/>
        <w:rPr>
          <w:rFonts w:ascii="Calibri" w:hAnsi="Calibri" w:cs="Calibri"/>
        </w:rPr>
      </w:pPr>
    </w:p>
    <w:p w14:paraId="4CB2561C" w14:textId="77777777" w:rsidR="00066B0A" w:rsidRPr="009325D3" w:rsidRDefault="00066B0A" w:rsidP="00066B0A">
      <w:pPr>
        <w:pStyle w:val="Sansinterligne"/>
        <w:jc w:val="both"/>
        <w:rPr>
          <w:rFonts w:ascii="Calibri" w:hAnsi="Calibri" w:cs="Calibri"/>
        </w:rPr>
      </w:pPr>
      <w:r w:rsidRPr="009325D3">
        <w:rPr>
          <w:rFonts w:ascii="Calibri" w:hAnsi="Calibri" w:cs="Calibri"/>
        </w:rPr>
        <w:t xml:space="preserve">Les actions prévues auront une couverture territoriale régionale, ou départementale ou à minima inter-communale. </w:t>
      </w:r>
    </w:p>
    <w:p w14:paraId="709E400B" w14:textId="77777777" w:rsidR="00066B0A" w:rsidRPr="009325D3" w:rsidRDefault="00066B0A" w:rsidP="00066B0A">
      <w:pPr>
        <w:pStyle w:val="Sansinterligne"/>
        <w:jc w:val="both"/>
        <w:rPr>
          <w:rFonts w:ascii="Calibri" w:hAnsi="Calibri" w:cs="Calibri"/>
        </w:rPr>
      </w:pPr>
      <w:r w:rsidRPr="009325D3">
        <w:rPr>
          <w:rFonts w:ascii="Calibri" w:hAnsi="Calibri" w:cs="Calibri"/>
        </w:rPr>
        <w:t>Les projets soutenus devront être en cohérence avec les objectifs de l’action, en particulier les projets ou démarches générateurs d’innovations sociales et environnementales.</w:t>
      </w:r>
      <w:r w:rsidRPr="009325D3">
        <w:rPr>
          <w:rFonts w:ascii="Calibri" w:hAnsi="Calibri" w:cs="Calibri"/>
        </w:rPr>
        <w:tab/>
      </w:r>
    </w:p>
    <w:p w14:paraId="020BD7F7" w14:textId="77777777" w:rsidR="00066B0A" w:rsidRPr="009325D3" w:rsidRDefault="00066B0A" w:rsidP="00066B0A">
      <w:pPr>
        <w:pStyle w:val="Sansinterligne"/>
        <w:jc w:val="both"/>
        <w:rPr>
          <w:rFonts w:ascii="Calibri" w:hAnsi="Calibri" w:cs="Calibri"/>
        </w:rPr>
      </w:pPr>
    </w:p>
    <w:p w14:paraId="1B68DCD9" w14:textId="77777777" w:rsidR="00066B0A" w:rsidRPr="009325D3" w:rsidRDefault="00066B0A" w:rsidP="00066B0A">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20ED3A91" w14:textId="77777777" w:rsidR="00066B0A" w:rsidRPr="009325D3" w:rsidRDefault="00066B0A" w:rsidP="00066B0A">
      <w:pPr>
        <w:pStyle w:val="Sansinterligne"/>
        <w:jc w:val="both"/>
        <w:rPr>
          <w:rFonts w:ascii="Calibri" w:hAnsi="Calibri" w:cs="Calibri"/>
        </w:rPr>
      </w:pPr>
    </w:p>
    <w:p w14:paraId="47EC8CF7" w14:textId="77777777" w:rsidR="00066B0A" w:rsidRPr="009325D3" w:rsidRDefault="00066B0A" w:rsidP="00066B0A">
      <w:pPr>
        <w:pStyle w:val="Sansinterligne"/>
        <w:jc w:val="both"/>
        <w:rPr>
          <w:rFonts w:ascii="Calibri" w:hAnsi="Calibri" w:cs="Calibri"/>
        </w:rPr>
      </w:pPr>
      <w:r w:rsidRPr="009325D3">
        <w:rPr>
          <w:rFonts w:ascii="Calibri" w:hAnsi="Calibri" w:cs="Calibri"/>
        </w:rPr>
        <w:t>Guichet (au fil de l’eau) ou Appel à projets</w:t>
      </w:r>
    </w:p>
    <w:p w14:paraId="58E8B3B9" w14:textId="77777777" w:rsidR="00066B0A" w:rsidRPr="009325D3" w:rsidRDefault="00066B0A" w:rsidP="00066B0A">
      <w:pPr>
        <w:pStyle w:val="Sansinterligne"/>
        <w:jc w:val="both"/>
        <w:rPr>
          <w:rFonts w:ascii="Calibri" w:hAnsi="Calibri" w:cs="Calibri"/>
        </w:rPr>
      </w:pPr>
    </w:p>
    <w:p w14:paraId="7243B1CC" w14:textId="77777777" w:rsidR="00066B0A" w:rsidRPr="009325D3" w:rsidRDefault="00066B0A" w:rsidP="00066B0A">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2A08C709" w14:textId="77777777" w:rsidR="00066B0A" w:rsidRPr="009325D3" w:rsidRDefault="00066B0A" w:rsidP="00066B0A">
      <w:pPr>
        <w:pStyle w:val="Sansinterligne"/>
        <w:jc w:val="both"/>
        <w:rPr>
          <w:rFonts w:ascii="Calibri" w:hAnsi="Calibri" w:cs="Calibri"/>
        </w:rPr>
      </w:pPr>
    </w:p>
    <w:p w14:paraId="2DC87BB6" w14:textId="77777777" w:rsidR="00066B0A" w:rsidRPr="009325D3" w:rsidRDefault="00066B0A" w:rsidP="00066B0A">
      <w:pPr>
        <w:pStyle w:val="Sansinterligne"/>
        <w:jc w:val="both"/>
        <w:rPr>
          <w:rFonts w:ascii="Calibri" w:hAnsi="Calibri" w:cs="Calibri"/>
        </w:rPr>
      </w:pPr>
      <w:r w:rsidRPr="009325D3">
        <w:rPr>
          <w:rFonts w:ascii="Calibri" w:hAnsi="Calibri" w:cs="Calibri"/>
        </w:rPr>
        <w:t>4.1 Cadre stratégique pour les politiques actives du marché du travail</w:t>
      </w:r>
    </w:p>
    <w:p w14:paraId="7F3ECDFB" w14:textId="77777777" w:rsidR="00066B0A" w:rsidRPr="009325D3" w:rsidRDefault="00066B0A" w:rsidP="00066B0A">
      <w:pPr>
        <w:pStyle w:val="Sansinterligne"/>
        <w:jc w:val="both"/>
        <w:rPr>
          <w:rFonts w:ascii="Calibri" w:hAnsi="Calibri" w:cs="Calibri"/>
        </w:rPr>
      </w:pPr>
    </w:p>
    <w:p w14:paraId="2771005C" w14:textId="77777777" w:rsidR="00066B0A" w:rsidRPr="009325D3" w:rsidRDefault="00066B0A" w:rsidP="00066B0A">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35278BBC" w14:textId="77777777" w:rsidR="00066B0A" w:rsidRPr="009325D3" w:rsidRDefault="00066B0A" w:rsidP="00066B0A">
      <w:pPr>
        <w:pStyle w:val="Sansinterligne"/>
        <w:jc w:val="both"/>
        <w:rPr>
          <w:rFonts w:ascii="Calibri" w:hAnsi="Calibri" w:cs="Calibri"/>
        </w:rPr>
      </w:pPr>
    </w:p>
    <w:p w14:paraId="49287B9F" w14:textId="77777777" w:rsidR="00066B0A" w:rsidRPr="009325D3" w:rsidRDefault="00066B0A" w:rsidP="00066B0A">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311B51D0" w14:textId="77777777" w:rsidR="00066B0A" w:rsidRPr="009325D3" w:rsidRDefault="00066B0A" w:rsidP="00066B0A">
      <w:pPr>
        <w:pStyle w:val="Sansinterligne"/>
        <w:jc w:val="both"/>
        <w:rPr>
          <w:rFonts w:ascii="Calibri" w:hAnsi="Calibri" w:cs="Calibri"/>
        </w:rPr>
      </w:pPr>
    </w:p>
    <w:p w14:paraId="001E643F" w14:textId="77777777" w:rsidR="00066B0A" w:rsidRPr="009325D3" w:rsidRDefault="00066B0A" w:rsidP="00066B0A">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28F86389" w14:textId="77777777" w:rsidR="00066B0A" w:rsidRPr="009325D3" w:rsidRDefault="00066B0A" w:rsidP="00066B0A">
      <w:pPr>
        <w:pStyle w:val="Sansinterligne"/>
        <w:jc w:val="both"/>
        <w:rPr>
          <w:rFonts w:ascii="Calibri" w:hAnsi="Calibri" w:cs="Calibri"/>
        </w:rPr>
      </w:pPr>
    </w:p>
    <w:p w14:paraId="5C0F3D69" w14:textId="77777777" w:rsidR="00066B0A" w:rsidRPr="009325D3" w:rsidRDefault="00066B0A" w:rsidP="00066B0A">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4FB3C7AD"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3F000C38"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7FE1880C"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0A2D2E0C"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024C353D" w14:textId="77777777" w:rsidR="00066B0A" w:rsidRPr="009325D3" w:rsidRDefault="00066B0A" w:rsidP="00066B0A">
      <w:pPr>
        <w:pStyle w:val="Sansinterligne"/>
        <w:jc w:val="both"/>
        <w:rPr>
          <w:rFonts w:ascii="Calibri" w:hAnsi="Calibri" w:cs="Calibri"/>
        </w:rPr>
      </w:pPr>
      <w:r w:rsidRPr="009325D3">
        <w:rPr>
          <w:rFonts w:ascii="Calibri" w:hAnsi="Calibri" w:cs="Calibri"/>
        </w:rPr>
        <w:t xml:space="preserve">  </w:t>
      </w:r>
    </w:p>
    <w:p w14:paraId="710B3B16" w14:textId="77777777" w:rsidR="00F65C72" w:rsidRDefault="00F65C72" w:rsidP="00066B0A">
      <w:pPr>
        <w:pStyle w:val="Sansinterligne"/>
        <w:jc w:val="both"/>
        <w:rPr>
          <w:rFonts w:ascii="Calibri" w:hAnsi="Calibri" w:cs="Calibri"/>
          <w:b/>
          <w:bCs/>
          <w:color w:val="002060"/>
        </w:rPr>
      </w:pPr>
    </w:p>
    <w:p w14:paraId="6D4097FB" w14:textId="77777777" w:rsidR="00F65C72" w:rsidRDefault="00F65C72" w:rsidP="00066B0A">
      <w:pPr>
        <w:pStyle w:val="Sansinterligne"/>
        <w:jc w:val="both"/>
        <w:rPr>
          <w:rFonts w:ascii="Calibri" w:hAnsi="Calibri" w:cs="Calibri"/>
          <w:b/>
          <w:bCs/>
          <w:color w:val="002060"/>
        </w:rPr>
      </w:pPr>
    </w:p>
    <w:p w14:paraId="40A32573" w14:textId="62135D56" w:rsidR="00066B0A" w:rsidRPr="009325D3" w:rsidRDefault="00066B0A" w:rsidP="00066B0A">
      <w:pPr>
        <w:pStyle w:val="Sansinterligne"/>
        <w:jc w:val="both"/>
        <w:rPr>
          <w:rFonts w:ascii="Calibri" w:hAnsi="Calibri" w:cs="Calibri"/>
          <w:b/>
          <w:bCs/>
          <w:color w:val="002060"/>
        </w:rPr>
      </w:pPr>
      <w:r w:rsidRPr="009325D3">
        <w:rPr>
          <w:rFonts w:ascii="Calibri" w:hAnsi="Calibri" w:cs="Calibri"/>
          <w:b/>
          <w:bCs/>
          <w:color w:val="002060"/>
        </w:rPr>
        <w:lastRenderedPageBreak/>
        <w:t xml:space="preserve">Eligibilité des dépenses : </w:t>
      </w:r>
    </w:p>
    <w:p w14:paraId="4DE080C6"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38B90E29"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2E6119C1" w14:textId="77777777" w:rsidR="00066B0A" w:rsidRPr="009325D3" w:rsidRDefault="00066B0A" w:rsidP="00066B0A">
      <w:pPr>
        <w:pStyle w:val="Sansinterligne"/>
        <w:jc w:val="both"/>
        <w:rPr>
          <w:rFonts w:ascii="Calibri" w:hAnsi="Calibri" w:cs="Calibri"/>
        </w:rPr>
      </w:pPr>
      <w:r w:rsidRPr="009325D3">
        <w:rPr>
          <w:rFonts w:ascii="Calibri" w:hAnsi="Calibri" w:cs="Calibri"/>
        </w:rPr>
        <w:t xml:space="preserve">  </w:t>
      </w:r>
    </w:p>
    <w:p w14:paraId="5E25D94D" w14:textId="77777777" w:rsidR="00066B0A" w:rsidRPr="009325D3" w:rsidRDefault="00066B0A" w:rsidP="00066B0A">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6D0E5728"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5A3280DB"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5E863DFA"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5F0499A7" w14:textId="77777777" w:rsidR="00066B0A" w:rsidRPr="009325D3" w:rsidRDefault="00066B0A" w:rsidP="00066B0A">
      <w:pPr>
        <w:pStyle w:val="Sansinterligne"/>
        <w:jc w:val="both"/>
        <w:rPr>
          <w:rFonts w:ascii="Calibri" w:hAnsi="Calibri" w:cs="Calibri"/>
        </w:rPr>
      </w:pPr>
    </w:p>
    <w:p w14:paraId="4E8782D8" w14:textId="77777777" w:rsidR="00066B0A" w:rsidRPr="009325D3" w:rsidRDefault="00066B0A" w:rsidP="00066B0A">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3FB376E1" w14:textId="77777777" w:rsidR="00066B0A" w:rsidRPr="009325D3" w:rsidRDefault="00066B0A" w:rsidP="00066B0A">
      <w:pPr>
        <w:pStyle w:val="Sansinterligne"/>
        <w:jc w:val="both"/>
        <w:rPr>
          <w:rFonts w:ascii="Calibri" w:hAnsi="Calibri" w:cs="Calibri"/>
        </w:rPr>
      </w:pPr>
    </w:p>
    <w:p w14:paraId="62E46A7B"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Personnels dédiés à l’opération</w:t>
      </w:r>
    </w:p>
    <w:p w14:paraId="6FD5DB3B" w14:textId="77777777" w:rsidR="00066B0A" w:rsidRPr="008A635B" w:rsidRDefault="00066B0A" w:rsidP="00066B0A">
      <w:pPr>
        <w:pStyle w:val="Sansinterligne"/>
        <w:numPr>
          <w:ilvl w:val="0"/>
          <w:numId w:val="1"/>
        </w:numPr>
        <w:jc w:val="both"/>
        <w:rPr>
          <w:rFonts w:ascii="Calibri" w:hAnsi="Calibri" w:cs="Calibri"/>
        </w:rPr>
      </w:pPr>
      <w:r w:rsidRPr="009325D3">
        <w:rPr>
          <w:rFonts w:ascii="Calibri" w:hAnsi="Calibri" w:cs="Calibri"/>
        </w:rPr>
        <w:t>Prestations externes</w:t>
      </w:r>
    </w:p>
    <w:p w14:paraId="7A484B82" w14:textId="77777777" w:rsidR="00066B0A" w:rsidRDefault="00066B0A" w:rsidP="00066B0A">
      <w:pPr>
        <w:pStyle w:val="Sansinterligne"/>
        <w:numPr>
          <w:ilvl w:val="0"/>
          <w:numId w:val="1"/>
        </w:numPr>
        <w:rPr>
          <w:rFonts w:ascii="Calibri" w:hAnsi="Calibri" w:cs="Calibri"/>
        </w:rPr>
      </w:pPr>
      <w:r w:rsidRPr="009325D3">
        <w:rPr>
          <w:rFonts w:ascii="Calibri" w:hAnsi="Calibri" w:cs="Calibri"/>
        </w:rPr>
        <w:t>Coûts indirects (non pris en compte en dépenses directes) mise en œuvre via des options de coûts simplifiés</w:t>
      </w:r>
    </w:p>
    <w:p w14:paraId="4285BBC7" w14:textId="77777777" w:rsidR="00066B0A" w:rsidRPr="009325D3" w:rsidRDefault="00066B0A" w:rsidP="00066B0A">
      <w:pPr>
        <w:pStyle w:val="Sansinterligne"/>
        <w:numPr>
          <w:ilvl w:val="0"/>
          <w:numId w:val="1"/>
        </w:numPr>
        <w:rPr>
          <w:rFonts w:ascii="Calibri" w:hAnsi="Calibri" w:cs="Calibri"/>
        </w:rPr>
      </w:pPr>
      <w:r w:rsidRPr="009325D3">
        <w:rPr>
          <w:rFonts w:ascii="Calibri" w:hAnsi="Calibri" w:cs="Calibri"/>
        </w:rPr>
        <w:t>Communication de l’opération</w:t>
      </w:r>
    </w:p>
    <w:p w14:paraId="1F819D62" w14:textId="77777777" w:rsidR="00066B0A" w:rsidRPr="009325D3" w:rsidRDefault="00066B0A" w:rsidP="00066B0A">
      <w:pPr>
        <w:pStyle w:val="Sansinterligne"/>
        <w:jc w:val="both"/>
        <w:rPr>
          <w:rFonts w:ascii="Calibri" w:hAnsi="Calibri" w:cs="Calibri"/>
        </w:rPr>
      </w:pPr>
    </w:p>
    <w:p w14:paraId="4A7F7525" w14:textId="77777777" w:rsidR="00066B0A" w:rsidRPr="009325D3" w:rsidRDefault="00066B0A" w:rsidP="00066B0A">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16BDDD4B" w14:textId="77777777" w:rsidR="00066B0A" w:rsidRPr="009325D3" w:rsidRDefault="00066B0A" w:rsidP="00066B0A">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066B0A" w:rsidRPr="009325D3" w14:paraId="2A9F5334" w14:textId="77777777" w:rsidTr="000B288C">
        <w:tc>
          <w:tcPr>
            <w:tcW w:w="785" w:type="dxa"/>
            <w:gridSpan w:val="2"/>
            <w:tcBorders>
              <w:top w:val="nil"/>
              <w:left w:val="nil"/>
              <w:right w:val="nil"/>
            </w:tcBorders>
          </w:tcPr>
          <w:p w14:paraId="0CDF395A" w14:textId="77777777" w:rsidR="00066B0A" w:rsidRPr="009325D3" w:rsidRDefault="00066B0A" w:rsidP="000B288C">
            <w:pPr>
              <w:pStyle w:val="Sansinterligne"/>
              <w:jc w:val="both"/>
              <w:rPr>
                <w:rFonts w:ascii="Calibri" w:hAnsi="Calibri" w:cs="Calibri"/>
              </w:rPr>
            </w:pPr>
          </w:p>
        </w:tc>
        <w:tc>
          <w:tcPr>
            <w:tcW w:w="8287" w:type="dxa"/>
            <w:tcBorders>
              <w:top w:val="nil"/>
              <w:left w:val="nil"/>
            </w:tcBorders>
            <w:vAlign w:val="center"/>
          </w:tcPr>
          <w:p w14:paraId="6AA7E086" w14:textId="77777777" w:rsidR="00066B0A" w:rsidRPr="009325D3" w:rsidRDefault="00066B0A" w:rsidP="000B288C">
            <w:pPr>
              <w:pStyle w:val="Sansinterligne"/>
              <w:rPr>
                <w:rFonts w:ascii="Calibri" w:hAnsi="Calibri" w:cs="Calibri"/>
                <w:b/>
                <w:bCs/>
                <w:color w:val="002060"/>
              </w:rPr>
            </w:pPr>
          </w:p>
        </w:tc>
        <w:tc>
          <w:tcPr>
            <w:tcW w:w="1423" w:type="dxa"/>
            <w:tcBorders>
              <w:left w:val="nil"/>
            </w:tcBorders>
            <w:vAlign w:val="center"/>
          </w:tcPr>
          <w:p w14:paraId="455D62AD" w14:textId="77777777" w:rsidR="00066B0A" w:rsidRPr="009325D3" w:rsidRDefault="00066B0A"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066B0A" w:rsidRPr="009325D3" w14:paraId="4E3B3A8A" w14:textId="77777777" w:rsidTr="000B288C">
        <w:tc>
          <w:tcPr>
            <w:tcW w:w="9072" w:type="dxa"/>
            <w:gridSpan w:val="3"/>
            <w:vAlign w:val="center"/>
          </w:tcPr>
          <w:p w14:paraId="3D47A8E3" w14:textId="77777777" w:rsidR="00066B0A" w:rsidRPr="009325D3" w:rsidRDefault="00066B0A"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0126F2BF" w14:textId="77777777" w:rsidR="00066B0A" w:rsidRPr="009325D3" w:rsidRDefault="00066B0A"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64060A32" wp14:editId="56C20863">
                  <wp:extent cx="262393" cy="262393"/>
                  <wp:effectExtent l="0" t="0" r="4445" b="4445"/>
                  <wp:docPr id="784945339" name="Picture 78494533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66B0A" w:rsidRPr="009325D3" w14:paraId="30E91EF5" w14:textId="77777777" w:rsidTr="000B288C">
        <w:tc>
          <w:tcPr>
            <w:tcW w:w="284" w:type="dxa"/>
            <w:tcBorders>
              <w:right w:val="nil"/>
            </w:tcBorders>
          </w:tcPr>
          <w:p w14:paraId="51419FF7" w14:textId="77777777" w:rsidR="00066B0A" w:rsidRPr="009325D3" w:rsidRDefault="00066B0A" w:rsidP="000B288C">
            <w:pPr>
              <w:pStyle w:val="Sansinterligne"/>
              <w:jc w:val="both"/>
              <w:rPr>
                <w:rFonts w:ascii="Calibri" w:hAnsi="Calibri" w:cs="Calibri"/>
              </w:rPr>
            </w:pPr>
          </w:p>
        </w:tc>
        <w:tc>
          <w:tcPr>
            <w:tcW w:w="8788" w:type="dxa"/>
            <w:gridSpan w:val="2"/>
            <w:tcBorders>
              <w:left w:val="nil"/>
            </w:tcBorders>
            <w:vAlign w:val="center"/>
          </w:tcPr>
          <w:p w14:paraId="5DA2B83F" w14:textId="77777777" w:rsidR="00066B0A" w:rsidRPr="009325D3" w:rsidRDefault="00066B0A"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468329D8" w14:textId="77777777" w:rsidR="00066B0A" w:rsidRPr="009325D3" w:rsidRDefault="00066B0A"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CC8B134" wp14:editId="6A42FFAA">
                  <wp:extent cx="262393" cy="262393"/>
                  <wp:effectExtent l="0" t="0" r="4445" b="4445"/>
                  <wp:docPr id="784945340" name="Picture 78494534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66B0A" w:rsidRPr="009325D3" w14:paraId="24A5672F" w14:textId="77777777" w:rsidTr="000B288C">
        <w:tc>
          <w:tcPr>
            <w:tcW w:w="284" w:type="dxa"/>
            <w:tcBorders>
              <w:right w:val="nil"/>
            </w:tcBorders>
          </w:tcPr>
          <w:p w14:paraId="7A556E86" w14:textId="77777777" w:rsidR="00066B0A" w:rsidRPr="009325D3" w:rsidRDefault="00066B0A" w:rsidP="000B288C">
            <w:pPr>
              <w:pStyle w:val="Sansinterligne"/>
              <w:jc w:val="both"/>
              <w:rPr>
                <w:rFonts w:ascii="Calibri" w:hAnsi="Calibri" w:cs="Calibri"/>
              </w:rPr>
            </w:pPr>
          </w:p>
        </w:tc>
        <w:tc>
          <w:tcPr>
            <w:tcW w:w="8788" w:type="dxa"/>
            <w:gridSpan w:val="2"/>
            <w:tcBorders>
              <w:left w:val="nil"/>
            </w:tcBorders>
            <w:vAlign w:val="center"/>
          </w:tcPr>
          <w:p w14:paraId="3A7DFC7F" w14:textId="77777777" w:rsidR="00066B0A" w:rsidRPr="009325D3" w:rsidRDefault="00066B0A"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0E4C6AAF" w14:textId="77777777" w:rsidR="00066B0A" w:rsidRPr="009325D3" w:rsidRDefault="00066B0A"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7570CA1" wp14:editId="518C373B">
                  <wp:extent cx="262393" cy="262393"/>
                  <wp:effectExtent l="0" t="0" r="4445" b="4445"/>
                  <wp:docPr id="784945341" name="Picture 78494534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66B0A" w:rsidRPr="009325D3" w14:paraId="0339DD92" w14:textId="77777777" w:rsidTr="000B288C">
        <w:tc>
          <w:tcPr>
            <w:tcW w:w="284" w:type="dxa"/>
            <w:tcBorders>
              <w:right w:val="nil"/>
            </w:tcBorders>
          </w:tcPr>
          <w:p w14:paraId="787444F8" w14:textId="77777777" w:rsidR="00066B0A" w:rsidRPr="009325D3" w:rsidRDefault="00066B0A" w:rsidP="000B288C">
            <w:pPr>
              <w:pStyle w:val="Sansinterligne"/>
              <w:jc w:val="both"/>
              <w:rPr>
                <w:rFonts w:ascii="Calibri" w:hAnsi="Calibri" w:cs="Calibri"/>
              </w:rPr>
            </w:pPr>
          </w:p>
        </w:tc>
        <w:tc>
          <w:tcPr>
            <w:tcW w:w="8788" w:type="dxa"/>
            <w:gridSpan w:val="2"/>
            <w:tcBorders>
              <w:left w:val="nil"/>
            </w:tcBorders>
            <w:vAlign w:val="center"/>
          </w:tcPr>
          <w:p w14:paraId="1F86E890" w14:textId="77777777" w:rsidR="00066B0A" w:rsidRPr="009325D3" w:rsidRDefault="00066B0A"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1594A991" w14:textId="77777777" w:rsidR="00066B0A" w:rsidRPr="009325D3" w:rsidRDefault="00066B0A"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B2FBBDC" wp14:editId="4146B034">
                  <wp:extent cx="262393" cy="262393"/>
                  <wp:effectExtent l="0" t="0" r="4445" b="4445"/>
                  <wp:docPr id="784945342" name="Picture 78494534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66B0A" w:rsidRPr="009325D3" w14:paraId="43A5CB20" w14:textId="77777777" w:rsidTr="000B288C">
        <w:tc>
          <w:tcPr>
            <w:tcW w:w="284" w:type="dxa"/>
            <w:tcBorders>
              <w:right w:val="nil"/>
            </w:tcBorders>
          </w:tcPr>
          <w:p w14:paraId="5DF5DEDD" w14:textId="77777777" w:rsidR="00066B0A" w:rsidRPr="009325D3" w:rsidRDefault="00066B0A" w:rsidP="000B288C">
            <w:pPr>
              <w:pStyle w:val="Sansinterligne"/>
              <w:jc w:val="both"/>
              <w:rPr>
                <w:rFonts w:ascii="Calibri" w:hAnsi="Calibri" w:cs="Calibri"/>
              </w:rPr>
            </w:pPr>
          </w:p>
        </w:tc>
        <w:tc>
          <w:tcPr>
            <w:tcW w:w="8788" w:type="dxa"/>
            <w:gridSpan w:val="2"/>
            <w:tcBorders>
              <w:left w:val="nil"/>
            </w:tcBorders>
            <w:vAlign w:val="center"/>
          </w:tcPr>
          <w:p w14:paraId="3C73A04D" w14:textId="77777777" w:rsidR="00066B0A" w:rsidRPr="009325D3" w:rsidRDefault="00066B0A"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3AD9768D" w14:textId="77777777" w:rsidR="00066B0A" w:rsidRPr="009325D3" w:rsidRDefault="00066B0A"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FE28718" wp14:editId="40657325">
                  <wp:extent cx="262393" cy="262393"/>
                  <wp:effectExtent l="0" t="0" r="4445" b="4445"/>
                  <wp:docPr id="784945343" name="Picture 78494534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66B0A" w:rsidRPr="009325D3" w14:paraId="6E337A20" w14:textId="77777777" w:rsidTr="000B288C">
        <w:tc>
          <w:tcPr>
            <w:tcW w:w="284" w:type="dxa"/>
            <w:tcBorders>
              <w:right w:val="nil"/>
            </w:tcBorders>
          </w:tcPr>
          <w:p w14:paraId="4A6E648A" w14:textId="77777777" w:rsidR="00066B0A" w:rsidRPr="009325D3" w:rsidRDefault="00066B0A" w:rsidP="000B288C">
            <w:pPr>
              <w:pStyle w:val="Sansinterligne"/>
              <w:jc w:val="both"/>
              <w:rPr>
                <w:rFonts w:ascii="Calibri" w:hAnsi="Calibri" w:cs="Calibri"/>
              </w:rPr>
            </w:pPr>
          </w:p>
        </w:tc>
        <w:tc>
          <w:tcPr>
            <w:tcW w:w="8788" w:type="dxa"/>
            <w:gridSpan w:val="2"/>
            <w:tcBorders>
              <w:left w:val="nil"/>
            </w:tcBorders>
            <w:vAlign w:val="center"/>
          </w:tcPr>
          <w:p w14:paraId="0813DAC7" w14:textId="77777777" w:rsidR="00066B0A" w:rsidRPr="009325D3" w:rsidRDefault="00066B0A"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7CBCB332" w14:textId="77777777" w:rsidR="00066B0A" w:rsidRPr="009325D3" w:rsidRDefault="00066B0A"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EFF1A9A" wp14:editId="6BAC3659">
                  <wp:extent cx="262393" cy="262393"/>
                  <wp:effectExtent l="0" t="0" r="4445" b="4445"/>
                  <wp:docPr id="784945344" name="Picture 78494534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66B0A" w:rsidRPr="009325D3" w14:paraId="116C91C9" w14:textId="77777777" w:rsidTr="000B288C">
        <w:tc>
          <w:tcPr>
            <w:tcW w:w="9072" w:type="dxa"/>
            <w:gridSpan w:val="3"/>
            <w:vAlign w:val="center"/>
          </w:tcPr>
          <w:p w14:paraId="47E10C4B" w14:textId="77777777" w:rsidR="00066B0A" w:rsidRPr="009325D3" w:rsidRDefault="00066B0A"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1FA17E07" w14:textId="77777777" w:rsidR="00066B0A" w:rsidRPr="009325D3" w:rsidRDefault="00066B0A"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48ADDB35" wp14:editId="50BF693A">
                  <wp:extent cx="230588" cy="230588"/>
                  <wp:effectExtent l="0" t="0" r="0" b="0"/>
                  <wp:docPr id="784945345" name="Picture 78494534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66B0A" w:rsidRPr="009325D3" w14:paraId="2DEBF189" w14:textId="77777777" w:rsidTr="000B288C">
        <w:tc>
          <w:tcPr>
            <w:tcW w:w="9072" w:type="dxa"/>
            <w:gridSpan w:val="3"/>
            <w:vAlign w:val="center"/>
          </w:tcPr>
          <w:p w14:paraId="0D218B30" w14:textId="77777777" w:rsidR="00066B0A" w:rsidRPr="009325D3" w:rsidRDefault="00066B0A"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5AE568A2" w14:textId="77777777" w:rsidR="00066B0A" w:rsidRPr="009325D3" w:rsidRDefault="00066B0A"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5A34C244" wp14:editId="350D8FA2">
                  <wp:extent cx="246490" cy="246490"/>
                  <wp:effectExtent l="0" t="0" r="1270" b="1270"/>
                  <wp:docPr id="784945346" name="Picture 78494534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4F9DD0B6" w14:textId="77777777" w:rsidR="00066B0A" w:rsidRPr="009325D3" w:rsidRDefault="00066B0A" w:rsidP="00066B0A">
      <w:pPr>
        <w:pStyle w:val="Sansinterligne"/>
        <w:jc w:val="both"/>
        <w:rPr>
          <w:rFonts w:ascii="Calibri" w:hAnsi="Calibri" w:cs="Calibri"/>
        </w:rPr>
      </w:pPr>
    </w:p>
    <w:p w14:paraId="745CBBF1" w14:textId="77777777" w:rsidR="00066B0A" w:rsidRPr="009325D3" w:rsidRDefault="00066B0A" w:rsidP="00066B0A">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24A306FC" w14:textId="77777777" w:rsidR="00066B0A" w:rsidRPr="009325D3" w:rsidRDefault="00066B0A" w:rsidP="00066B0A">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066B0A" w:rsidRPr="009325D3" w14:paraId="3B8345AF" w14:textId="77777777" w:rsidTr="000B288C">
        <w:trPr>
          <w:trHeight w:val="2241"/>
        </w:trPr>
        <w:tc>
          <w:tcPr>
            <w:tcW w:w="3697" w:type="dxa"/>
            <w:vAlign w:val="center"/>
          </w:tcPr>
          <w:p w14:paraId="1D4FC3E5" w14:textId="77777777" w:rsidR="00066B0A" w:rsidRPr="009325D3" w:rsidRDefault="00066B0A" w:rsidP="000B288C">
            <w:pPr>
              <w:pStyle w:val="Sansinterligne"/>
              <w:jc w:val="center"/>
              <w:rPr>
                <w:rFonts w:ascii="Calibri" w:hAnsi="Calibri" w:cs="Calibri"/>
                <w:b/>
                <w:bCs/>
              </w:rPr>
            </w:pPr>
            <w:r w:rsidRPr="009325D3">
              <w:rPr>
                <w:rFonts w:ascii="Calibri" w:hAnsi="Calibri" w:cs="Calibri"/>
                <w:b/>
                <w:bCs/>
              </w:rPr>
              <w:t>Taux maximum indicatif F</w:t>
            </w:r>
            <w:r>
              <w:rPr>
                <w:rFonts w:ascii="Calibri" w:hAnsi="Calibri" w:cs="Calibri"/>
                <w:b/>
                <w:bCs/>
              </w:rPr>
              <w:t>SE+</w:t>
            </w:r>
            <w:r w:rsidRPr="009325D3">
              <w:rPr>
                <w:rFonts w:ascii="Calibri" w:hAnsi="Calibri" w:cs="Calibri"/>
                <w:b/>
                <w:bCs/>
              </w:rPr>
              <w:t xml:space="preserve"> du coût total éligible</w:t>
            </w:r>
          </w:p>
          <w:p w14:paraId="181AF392" w14:textId="77777777" w:rsidR="00066B0A" w:rsidRPr="009325D3" w:rsidRDefault="00066B0A"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1" w:type="dxa"/>
            <w:vAlign w:val="center"/>
          </w:tcPr>
          <w:p w14:paraId="5CFEF789" w14:textId="77777777" w:rsidR="00066B0A" w:rsidRPr="009325D3" w:rsidRDefault="00066B0A"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3C6B3842" w14:textId="77777777" w:rsidR="00066B0A" w:rsidRPr="009325D3" w:rsidRDefault="00066B0A" w:rsidP="000B288C">
            <w:pPr>
              <w:pStyle w:val="Sansinterligne"/>
              <w:rPr>
                <w:rFonts w:ascii="Calibri" w:hAnsi="Calibri" w:cs="Calibri"/>
                <w:b/>
                <w:bCs/>
              </w:rPr>
            </w:pPr>
            <w:r w:rsidRPr="009325D3">
              <w:rPr>
                <w:rFonts w:ascii="Calibri" w:hAnsi="Calibri" w:cs="Calibri"/>
                <w:b/>
                <w:bCs/>
              </w:rPr>
              <w:t xml:space="preserve">Régimes d’aides applicables : </w:t>
            </w:r>
          </w:p>
          <w:p w14:paraId="785A0E9F" w14:textId="77777777" w:rsidR="00066B0A" w:rsidRPr="009325D3" w:rsidRDefault="00066B0A"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31EFD104" w14:textId="77777777" w:rsidR="00066B0A" w:rsidRPr="009325D3" w:rsidRDefault="00066B0A"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5832459E" w14:textId="77777777" w:rsidR="00066B0A" w:rsidRPr="009325D3" w:rsidRDefault="00066B0A"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1BA59CF6" w14:textId="77777777" w:rsidR="00066B0A" w:rsidRPr="009325D3" w:rsidRDefault="00066B0A"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066B0A" w:rsidRPr="009325D3" w14:paraId="527B23BF" w14:textId="77777777" w:rsidTr="000B288C">
        <w:trPr>
          <w:trHeight w:val="780"/>
        </w:trPr>
        <w:tc>
          <w:tcPr>
            <w:tcW w:w="4408" w:type="dxa"/>
            <w:gridSpan w:val="2"/>
            <w:vAlign w:val="center"/>
          </w:tcPr>
          <w:p w14:paraId="36152CE2" w14:textId="77777777" w:rsidR="00066B0A" w:rsidRPr="009325D3" w:rsidRDefault="00066B0A" w:rsidP="000B288C">
            <w:pPr>
              <w:pStyle w:val="Sansinterligne"/>
              <w:jc w:val="center"/>
              <w:rPr>
                <w:rFonts w:ascii="Calibri" w:hAnsi="Calibri" w:cs="Calibri"/>
                <w:b/>
                <w:bCs/>
                <w:color w:val="00B050"/>
              </w:rPr>
            </w:pPr>
            <w:r w:rsidRPr="009325D3">
              <w:rPr>
                <w:rFonts w:ascii="Calibri" w:hAnsi="Calibri" w:cs="Calibri"/>
                <w:b/>
                <w:bCs/>
              </w:rPr>
              <w:t>Montant de l’aide F</w:t>
            </w:r>
            <w:r>
              <w:rPr>
                <w:rFonts w:ascii="Calibri" w:hAnsi="Calibri" w:cs="Calibri"/>
                <w:b/>
                <w:bCs/>
              </w:rPr>
              <w:t>SE+</w:t>
            </w:r>
            <w:r w:rsidRPr="009325D3">
              <w:rPr>
                <w:rFonts w:ascii="Calibri" w:hAnsi="Calibri" w:cs="Calibri"/>
                <w:b/>
                <w:bCs/>
              </w:rPr>
              <w:t xml:space="preserve"> (minimum/maximum)</w:t>
            </w:r>
          </w:p>
        </w:tc>
        <w:tc>
          <w:tcPr>
            <w:tcW w:w="6077" w:type="dxa"/>
            <w:vAlign w:val="center"/>
          </w:tcPr>
          <w:p w14:paraId="65679990" w14:textId="77777777" w:rsidR="00066B0A" w:rsidRPr="009325D3" w:rsidRDefault="00066B0A" w:rsidP="000B288C">
            <w:pPr>
              <w:pStyle w:val="Sansinterligne"/>
              <w:rPr>
                <w:rFonts w:ascii="Calibri" w:hAnsi="Calibri" w:cs="Calibri"/>
                <w:b/>
                <w:bCs/>
              </w:rPr>
            </w:pPr>
            <w:r w:rsidRPr="009325D3">
              <w:rPr>
                <w:rFonts w:ascii="Calibri" w:hAnsi="Calibri" w:cs="Calibri"/>
                <w:b/>
                <w:bCs/>
              </w:rPr>
              <w:t>Minimum : 30 000 € par projet</w:t>
            </w:r>
          </w:p>
        </w:tc>
      </w:tr>
    </w:tbl>
    <w:p w14:paraId="59172895" w14:textId="77777777" w:rsidR="00066B0A" w:rsidRDefault="00066B0A" w:rsidP="00066B0A">
      <w:pPr>
        <w:pStyle w:val="Sansinterligne"/>
        <w:jc w:val="both"/>
        <w:rPr>
          <w:rFonts w:ascii="Calibri" w:hAnsi="Calibri" w:cs="Calibri"/>
        </w:rPr>
      </w:pPr>
    </w:p>
    <w:p w14:paraId="1152E27B" w14:textId="77777777" w:rsidR="00FE40B5" w:rsidRDefault="00FE40B5" w:rsidP="00066B0A">
      <w:pPr>
        <w:pStyle w:val="Sansinterligne"/>
        <w:jc w:val="both"/>
        <w:rPr>
          <w:rFonts w:ascii="Calibri" w:hAnsi="Calibri" w:cs="Calibri"/>
        </w:rPr>
      </w:pPr>
    </w:p>
    <w:p w14:paraId="7C2DF024" w14:textId="77777777" w:rsidR="00FE40B5" w:rsidRPr="009325D3" w:rsidRDefault="00FE40B5" w:rsidP="00066B0A">
      <w:pPr>
        <w:pStyle w:val="Sansinterligne"/>
        <w:jc w:val="both"/>
        <w:rPr>
          <w:rFonts w:ascii="Calibri" w:hAnsi="Calibri" w:cs="Calibri"/>
        </w:rPr>
      </w:pPr>
    </w:p>
    <w:p w14:paraId="687CBFEE" w14:textId="77777777" w:rsidR="00066B0A" w:rsidRPr="009325D3" w:rsidRDefault="00066B0A" w:rsidP="00066B0A">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lastRenderedPageBreak/>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14DC0B91" w14:textId="77777777" w:rsidR="00066B0A" w:rsidRPr="009325D3" w:rsidRDefault="00066B0A" w:rsidP="00066B0A">
      <w:pPr>
        <w:pStyle w:val="Sansinterligne"/>
        <w:ind w:left="720"/>
        <w:jc w:val="both"/>
        <w:rPr>
          <w:rFonts w:ascii="Calibri" w:hAnsi="Calibri" w:cs="Calibri"/>
        </w:rPr>
      </w:pPr>
    </w:p>
    <w:p w14:paraId="58B4880D"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Etat</w:t>
      </w:r>
    </w:p>
    <w:p w14:paraId="20D4346A"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Région</w:t>
      </w:r>
    </w:p>
    <w:p w14:paraId="07EB8A3F"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627B2EED" w14:textId="77777777" w:rsidR="00FE40B5" w:rsidRDefault="00FE40B5" w:rsidP="001B4307">
      <w:pPr>
        <w:pStyle w:val="Sansinterligne"/>
        <w:shd w:val="clear" w:color="auto" w:fill="FFFFFF" w:themeFill="background1"/>
        <w:jc w:val="both"/>
        <w:rPr>
          <w:rFonts w:ascii="Calibri" w:hAnsi="Calibri" w:cs="Calibri"/>
          <w:b/>
          <w:bCs/>
          <w:color w:val="FFFFFF" w:themeColor="background1"/>
          <w:sz w:val="28"/>
          <w:szCs w:val="28"/>
          <w:shd w:val="clear" w:color="auto" w:fill="7030A0"/>
        </w:rPr>
      </w:pPr>
    </w:p>
    <w:p w14:paraId="1B7779AD" w14:textId="7C40F16F" w:rsidR="00066B0A" w:rsidRPr="009325D3" w:rsidRDefault="00066B0A" w:rsidP="00066B0A">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5183983F" w14:textId="77777777" w:rsidR="00066B0A" w:rsidRPr="009325D3" w:rsidRDefault="00066B0A" w:rsidP="00066B0A">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29"/>
        <w:gridCol w:w="822"/>
        <w:gridCol w:w="4070"/>
        <w:gridCol w:w="1113"/>
        <w:gridCol w:w="1113"/>
        <w:gridCol w:w="2238"/>
      </w:tblGrid>
      <w:tr w:rsidR="00066B0A" w:rsidRPr="009325D3" w14:paraId="08B36238" w14:textId="77777777" w:rsidTr="000B288C">
        <w:trPr>
          <w:trHeight w:val="158"/>
        </w:trPr>
        <w:tc>
          <w:tcPr>
            <w:tcW w:w="1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747DC8" w14:textId="77777777" w:rsidR="00066B0A" w:rsidRPr="009325D3" w:rsidRDefault="00066B0A"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500A33C7" w14:textId="77777777" w:rsidR="00066B0A" w:rsidRPr="009325D3" w:rsidRDefault="00066B0A"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70" w:type="dxa"/>
            <w:tcBorders>
              <w:top w:val="single" w:sz="4" w:space="0" w:color="auto"/>
              <w:left w:val="nil"/>
              <w:bottom w:val="single" w:sz="4" w:space="0" w:color="auto"/>
              <w:right w:val="single" w:sz="4" w:space="0" w:color="auto"/>
            </w:tcBorders>
            <w:shd w:val="clear" w:color="000000" w:fill="D9D9D9"/>
            <w:vAlign w:val="center"/>
            <w:hideMark/>
          </w:tcPr>
          <w:p w14:paraId="32713621" w14:textId="77777777" w:rsidR="00066B0A" w:rsidRPr="009325D3" w:rsidRDefault="00066B0A"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13" w:type="dxa"/>
            <w:tcBorders>
              <w:top w:val="single" w:sz="4" w:space="0" w:color="auto"/>
              <w:left w:val="nil"/>
              <w:bottom w:val="single" w:sz="4" w:space="0" w:color="auto"/>
              <w:right w:val="single" w:sz="4" w:space="0" w:color="auto"/>
            </w:tcBorders>
            <w:shd w:val="clear" w:color="000000" w:fill="DDEBF7"/>
            <w:vAlign w:val="center"/>
            <w:hideMark/>
          </w:tcPr>
          <w:p w14:paraId="3C366BDA" w14:textId="77777777" w:rsidR="00066B0A" w:rsidRPr="009325D3" w:rsidRDefault="00066B0A"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13" w:type="dxa"/>
            <w:tcBorders>
              <w:top w:val="single" w:sz="4" w:space="0" w:color="auto"/>
              <w:left w:val="nil"/>
              <w:bottom w:val="single" w:sz="4" w:space="0" w:color="auto"/>
              <w:right w:val="single" w:sz="4" w:space="0" w:color="auto"/>
            </w:tcBorders>
            <w:shd w:val="clear" w:color="000000" w:fill="DDEBF7"/>
            <w:vAlign w:val="center"/>
            <w:hideMark/>
          </w:tcPr>
          <w:p w14:paraId="0ED45833" w14:textId="77777777" w:rsidR="00066B0A" w:rsidRPr="009325D3" w:rsidRDefault="00066B0A"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38" w:type="dxa"/>
            <w:tcBorders>
              <w:top w:val="single" w:sz="4" w:space="0" w:color="auto"/>
              <w:left w:val="nil"/>
              <w:bottom w:val="single" w:sz="4" w:space="0" w:color="auto"/>
              <w:right w:val="single" w:sz="4" w:space="0" w:color="auto"/>
            </w:tcBorders>
            <w:shd w:val="clear" w:color="000000" w:fill="FFFF00"/>
            <w:vAlign w:val="center"/>
            <w:hideMark/>
          </w:tcPr>
          <w:p w14:paraId="03485361" w14:textId="77777777" w:rsidR="00066B0A" w:rsidRPr="009325D3" w:rsidRDefault="00066B0A"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066B0A" w:rsidRPr="009325D3" w14:paraId="4418C54F" w14:textId="77777777" w:rsidTr="000B288C">
        <w:trPr>
          <w:trHeight w:val="555"/>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4CBB7BD" w14:textId="77777777" w:rsidR="00066B0A" w:rsidRPr="009325D3" w:rsidRDefault="00066B0A"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7654C3BC"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SO01</w:t>
            </w:r>
          </w:p>
        </w:tc>
        <w:tc>
          <w:tcPr>
            <w:tcW w:w="4070" w:type="dxa"/>
            <w:tcBorders>
              <w:top w:val="nil"/>
              <w:left w:val="nil"/>
              <w:bottom w:val="single" w:sz="4" w:space="0" w:color="auto"/>
              <w:right w:val="single" w:sz="4" w:space="0" w:color="auto"/>
            </w:tcBorders>
            <w:shd w:val="clear" w:color="000000" w:fill="FFFFFF"/>
            <w:vAlign w:val="center"/>
            <w:hideMark/>
          </w:tcPr>
          <w:p w14:paraId="2CE5FE68" w14:textId="77777777" w:rsidR="00066B0A" w:rsidRPr="009325D3" w:rsidRDefault="00066B0A"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structures acteurs impliquées dans la promotion de l'économie sociale et solidaire</w:t>
            </w:r>
          </w:p>
        </w:tc>
        <w:tc>
          <w:tcPr>
            <w:tcW w:w="1113" w:type="dxa"/>
            <w:tcBorders>
              <w:top w:val="nil"/>
              <w:left w:val="nil"/>
              <w:bottom w:val="single" w:sz="4" w:space="0" w:color="auto"/>
              <w:right w:val="single" w:sz="4" w:space="0" w:color="auto"/>
            </w:tcBorders>
            <w:shd w:val="clear" w:color="000000" w:fill="FFFFFF"/>
            <w:vAlign w:val="center"/>
            <w:hideMark/>
          </w:tcPr>
          <w:p w14:paraId="0E5DA00B"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450</w:t>
            </w:r>
          </w:p>
        </w:tc>
        <w:tc>
          <w:tcPr>
            <w:tcW w:w="1113" w:type="dxa"/>
            <w:tcBorders>
              <w:top w:val="nil"/>
              <w:left w:val="nil"/>
              <w:bottom w:val="single" w:sz="4" w:space="0" w:color="auto"/>
              <w:right w:val="single" w:sz="4" w:space="0" w:color="auto"/>
            </w:tcBorders>
            <w:shd w:val="clear" w:color="000000" w:fill="FFFFFF"/>
            <w:vAlign w:val="center"/>
            <w:hideMark/>
          </w:tcPr>
          <w:p w14:paraId="38D18BAE"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1 780</w:t>
            </w:r>
          </w:p>
        </w:tc>
        <w:tc>
          <w:tcPr>
            <w:tcW w:w="2238" w:type="dxa"/>
            <w:tcBorders>
              <w:top w:val="nil"/>
              <w:left w:val="nil"/>
              <w:bottom w:val="single" w:sz="4" w:space="0" w:color="auto"/>
              <w:right w:val="single" w:sz="4" w:space="0" w:color="auto"/>
            </w:tcBorders>
            <w:shd w:val="clear" w:color="000000" w:fill="FFFFFF"/>
            <w:vAlign w:val="center"/>
            <w:hideMark/>
          </w:tcPr>
          <w:p w14:paraId="59E86934"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Bilan d'exécution indiquant la liste des structures associé à l'action cofinancée</w:t>
            </w:r>
          </w:p>
        </w:tc>
      </w:tr>
      <w:tr w:rsidR="00066B0A" w:rsidRPr="009325D3" w14:paraId="1A1C9449" w14:textId="77777777" w:rsidTr="000B288C">
        <w:trPr>
          <w:trHeight w:val="555"/>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0556443D" w14:textId="77777777" w:rsidR="00066B0A" w:rsidRPr="009325D3" w:rsidRDefault="00066B0A"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59849826"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SO02</w:t>
            </w:r>
          </w:p>
        </w:tc>
        <w:tc>
          <w:tcPr>
            <w:tcW w:w="4070" w:type="dxa"/>
            <w:tcBorders>
              <w:top w:val="nil"/>
              <w:left w:val="nil"/>
              <w:bottom w:val="single" w:sz="4" w:space="0" w:color="auto"/>
              <w:right w:val="single" w:sz="4" w:space="0" w:color="auto"/>
            </w:tcBorders>
            <w:shd w:val="clear" w:color="000000" w:fill="FFFFFF"/>
            <w:vAlign w:val="center"/>
            <w:hideMark/>
          </w:tcPr>
          <w:p w14:paraId="4ECDC84A" w14:textId="77777777" w:rsidR="00066B0A" w:rsidRPr="009325D3" w:rsidRDefault="00066B0A"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de projet de développement de l’économie sociale et solidaire</w:t>
            </w:r>
          </w:p>
        </w:tc>
        <w:tc>
          <w:tcPr>
            <w:tcW w:w="1113" w:type="dxa"/>
            <w:tcBorders>
              <w:top w:val="nil"/>
              <w:left w:val="nil"/>
              <w:bottom w:val="single" w:sz="4" w:space="0" w:color="auto"/>
              <w:right w:val="single" w:sz="4" w:space="0" w:color="auto"/>
            </w:tcBorders>
            <w:shd w:val="clear" w:color="000000" w:fill="FFFFFF"/>
            <w:vAlign w:val="center"/>
            <w:hideMark/>
          </w:tcPr>
          <w:p w14:paraId="47899A98"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70</w:t>
            </w:r>
          </w:p>
        </w:tc>
        <w:tc>
          <w:tcPr>
            <w:tcW w:w="1113" w:type="dxa"/>
            <w:tcBorders>
              <w:top w:val="nil"/>
              <w:left w:val="nil"/>
              <w:bottom w:val="single" w:sz="4" w:space="0" w:color="auto"/>
              <w:right w:val="single" w:sz="4" w:space="0" w:color="auto"/>
            </w:tcBorders>
            <w:shd w:val="clear" w:color="000000" w:fill="FFFFFF"/>
            <w:vAlign w:val="center"/>
            <w:hideMark/>
          </w:tcPr>
          <w:p w14:paraId="04FC9FA6"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280</w:t>
            </w:r>
          </w:p>
        </w:tc>
        <w:tc>
          <w:tcPr>
            <w:tcW w:w="2238" w:type="dxa"/>
            <w:tcBorders>
              <w:top w:val="nil"/>
              <w:left w:val="nil"/>
              <w:bottom w:val="single" w:sz="4" w:space="0" w:color="auto"/>
              <w:right w:val="single" w:sz="4" w:space="0" w:color="auto"/>
            </w:tcBorders>
            <w:shd w:val="clear" w:color="000000" w:fill="FFFFFF"/>
            <w:vAlign w:val="center"/>
            <w:hideMark/>
          </w:tcPr>
          <w:p w14:paraId="6A856264"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Bilan d'exécution</w:t>
            </w:r>
          </w:p>
        </w:tc>
      </w:tr>
      <w:tr w:rsidR="00066B0A" w:rsidRPr="009325D3" w14:paraId="177EE9AA" w14:textId="77777777" w:rsidTr="000B288C">
        <w:trPr>
          <w:trHeight w:val="396"/>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557174F5" w14:textId="77777777" w:rsidR="00066B0A" w:rsidRPr="009325D3" w:rsidRDefault="00066B0A"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7CA0BCEF"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SR01</w:t>
            </w:r>
          </w:p>
        </w:tc>
        <w:tc>
          <w:tcPr>
            <w:tcW w:w="4070" w:type="dxa"/>
            <w:tcBorders>
              <w:top w:val="nil"/>
              <w:left w:val="nil"/>
              <w:bottom w:val="single" w:sz="4" w:space="0" w:color="auto"/>
              <w:right w:val="single" w:sz="4" w:space="0" w:color="auto"/>
            </w:tcBorders>
            <w:shd w:val="clear" w:color="000000" w:fill="FFFFFF"/>
            <w:vAlign w:val="center"/>
            <w:hideMark/>
          </w:tcPr>
          <w:p w14:paraId="3D7D062D" w14:textId="77777777" w:rsidR="00066B0A" w:rsidRPr="009325D3" w:rsidRDefault="00066B0A"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d’entreprises constituées dans le domaine de l'économie sociale et solidaire</w:t>
            </w:r>
          </w:p>
        </w:tc>
        <w:tc>
          <w:tcPr>
            <w:tcW w:w="1113"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0062AED0"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13" w:type="dxa"/>
            <w:tcBorders>
              <w:top w:val="nil"/>
              <w:left w:val="nil"/>
              <w:bottom w:val="single" w:sz="4" w:space="0" w:color="auto"/>
              <w:right w:val="single" w:sz="4" w:space="0" w:color="auto"/>
            </w:tcBorders>
            <w:shd w:val="clear" w:color="000000" w:fill="FFFFFF"/>
            <w:vAlign w:val="center"/>
            <w:hideMark/>
          </w:tcPr>
          <w:p w14:paraId="64D91975"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60</w:t>
            </w:r>
          </w:p>
        </w:tc>
        <w:tc>
          <w:tcPr>
            <w:tcW w:w="2238" w:type="dxa"/>
            <w:tcBorders>
              <w:top w:val="nil"/>
              <w:left w:val="nil"/>
              <w:bottom w:val="single" w:sz="4" w:space="0" w:color="auto"/>
              <w:right w:val="single" w:sz="4" w:space="0" w:color="auto"/>
            </w:tcBorders>
            <w:shd w:val="clear" w:color="000000" w:fill="FFFFFF"/>
            <w:vAlign w:val="center"/>
            <w:hideMark/>
          </w:tcPr>
          <w:p w14:paraId="77B28AAC"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 et liste des associations</w:t>
            </w:r>
          </w:p>
        </w:tc>
      </w:tr>
      <w:tr w:rsidR="00066B0A" w:rsidRPr="009325D3" w14:paraId="56350A95" w14:textId="77777777" w:rsidTr="000B288C">
        <w:trPr>
          <w:trHeight w:val="317"/>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7AD6D7ED" w14:textId="77777777" w:rsidR="00066B0A" w:rsidRPr="009325D3" w:rsidRDefault="00066B0A"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1F268FA4"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SR02</w:t>
            </w:r>
          </w:p>
        </w:tc>
        <w:tc>
          <w:tcPr>
            <w:tcW w:w="4070" w:type="dxa"/>
            <w:tcBorders>
              <w:top w:val="nil"/>
              <w:left w:val="nil"/>
              <w:bottom w:val="single" w:sz="4" w:space="0" w:color="auto"/>
              <w:right w:val="single" w:sz="4" w:space="0" w:color="auto"/>
            </w:tcBorders>
            <w:shd w:val="clear" w:color="000000" w:fill="FFFFFF"/>
            <w:vAlign w:val="center"/>
            <w:hideMark/>
          </w:tcPr>
          <w:p w14:paraId="256159D3" w14:textId="77777777" w:rsidR="00066B0A" w:rsidRPr="009325D3" w:rsidRDefault="00066B0A"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d’entreprises toujours en activité après un an dans le domaine de l'économie sociale et solidaire</w:t>
            </w:r>
          </w:p>
        </w:tc>
        <w:tc>
          <w:tcPr>
            <w:tcW w:w="1113"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22BFC5ED"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13" w:type="dxa"/>
            <w:tcBorders>
              <w:top w:val="nil"/>
              <w:left w:val="nil"/>
              <w:bottom w:val="single" w:sz="4" w:space="0" w:color="auto"/>
              <w:right w:val="single" w:sz="4" w:space="0" w:color="auto"/>
            </w:tcBorders>
            <w:shd w:val="clear" w:color="000000" w:fill="FFFFFF"/>
            <w:vAlign w:val="center"/>
            <w:hideMark/>
          </w:tcPr>
          <w:p w14:paraId="3218D982"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48</w:t>
            </w:r>
          </w:p>
        </w:tc>
        <w:tc>
          <w:tcPr>
            <w:tcW w:w="2238" w:type="dxa"/>
            <w:tcBorders>
              <w:top w:val="nil"/>
              <w:left w:val="nil"/>
              <w:bottom w:val="single" w:sz="4" w:space="0" w:color="auto"/>
              <w:right w:val="single" w:sz="4" w:space="0" w:color="auto"/>
            </w:tcBorders>
            <w:shd w:val="clear" w:color="000000" w:fill="FFFFFF"/>
            <w:vAlign w:val="center"/>
            <w:hideMark/>
          </w:tcPr>
          <w:p w14:paraId="7E5D23D8" w14:textId="77777777" w:rsidR="00066B0A" w:rsidRPr="009325D3" w:rsidRDefault="00066B0A"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Enquête</w:t>
            </w:r>
          </w:p>
        </w:tc>
      </w:tr>
    </w:tbl>
    <w:p w14:paraId="4BE3CC5F" w14:textId="77777777" w:rsidR="00066B0A" w:rsidRPr="009325D3" w:rsidRDefault="00066B0A" w:rsidP="00066B0A">
      <w:pPr>
        <w:pStyle w:val="Sansinterligne"/>
        <w:jc w:val="both"/>
        <w:rPr>
          <w:rFonts w:ascii="Calibri" w:hAnsi="Calibri" w:cs="Calibri"/>
        </w:rPr>
      </w:pPr>
    </w:p>
    <w:p w14:paraId="7D2434F8" w14:textId="77777777" w:rsidR="00066B0A" w:rsidRPr="009325D3" w:rsidRDefault="00066B0A" w:rsidP="00066B0A">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711113D7" w14:textId="77777777" w:rsidR="00066B0A" w:rsidRPr="009325D3" w:rsidRDefault="00066B0A" w:rsidP="00066B0A">
      <w:pPr>
        <w:pStyle w:val="Sansinterligne"/>
        <w:jc w:val="both"/>
        <w:rPr>
          <w:rFonts w:ascii="Calibri" w:hAnsi="Calibri" w:cs="Calibri"/>
        </w:rPr>
      </w:pPr>
    </w:p>
    <w:p w14:paraId="373301C9" w14:textId="77777777" w:rsidR="00066B0A" w:rsidRPr="009325D3" w:rsidRDefault="00066B0A" w:rsidP="00066B0A">
      <w:pPr>
        <w:pStyle w:val="Sansinterligne"/>
        <w:jc w:val="both"/>
        <w:rPr>
          <w:rFonts w:ascii="Calibri" w:hAnsi="Calibri" w:cs="Calibri"/>
          <w:b/>
          <w:bCs/>
        </w:rPr>
      </w:pPr>
      <w:r w:rsidRPr="009325D3">
        <w:rPr>
          <w:rFonts w:ascii="Calibri" w:hAnsi="Calibri" w:cs="Calibri"/>
          <w:b/>
          <w:bCs/>
        </w:rPr>
        <w:t>14 500 000 €</w:t>
      </w:r>
    </w:p>
    <w:p w14:paraId="3AD85E67" w14:textId="77777777" w:rsidR="00066B0A" w:rsidRPr="009325D3" w:rsidRDefault="00066B0A" w:rsidP="00066B0A">
      <w:pPr>
        <w:pStyle w:val="Sansinterligne"/>
        <w:jc w:val="both"/>
        <w:rPr>
          <w:rFonts w:ascii="Calibri" w:hAnsi="Calibri" w:cs="Calibri"/>
        </w:rPr>
      </w:pPr>
    </w:p>
    <w:p w14:paraId="19AA5BDA" w14:textId="77777777" w:rsidR="00066B0A" w:rsidRPr="009325D3" w:rsidRDefault="00066B0A" w:rsidP="00066B0A">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37928A25" w14:textId="77777777" w:rsidR="00066B0A" w:rsidRPr="009325D3" w:rsidRDefault="00066B0A" w:rsidP="00066B0A">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066B0A" w:rsidRPr="009325D3" w14:paraId="2BC2CD03" w14:textId="77777777" w:rsidTr="000B288C">
        <w:tc>
          <w:tcPr>
            <w:tcW w:w="9067" w:type="dxa"/>
            <w:tcBorders>
              <w:bottom w:val="single" w:sz="4" w:space="0" w:color="auto"/>
            </w:tcBorders>
            <w:vAlign w:val="center"/>
          </w:tcPr>
          <w:p w14:paraId="0BCA8004" w14:textId="77777777" w:rsidR="00066B0A" w:rsidRPr="009325D3" w:rsidRDefault="00066B0A" w:rsidP="000B288C">
            <w:pPr>
              <w:pStyle w:val="Sansinterligne"/>
              <w:jc w:val="center"/>
              <w:rPr>
                <w:rFonts w:ascii="Calibri" w:hAnsi="Calibri" w:cs="Calibri"/>
              </w:rPr>
            </w:pPr>
          </w:p>
        </w:tc>
        <w:tc>
          <w:tcPr>
            <w:tcW w:w="1423" w:type="dxa"/>
            <w:tcBorders>
              <w:top w:val="single" w:sz="4" w:space="0" w:color="auto"/>
            </w:tcBorders>
            <w:vAlign w:val="center"/>
          </w:tcPr>
          <w:p w14:paraId="729DD35F" w14:textId="77777777" w:rsidR="00066B0A" w:rsidRPr="009325D3" w:rsidRDefault="00066B0A"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066B0A" w:rsidRPr="009325D3" w14:paraId="4F64B8E3" w14:textId="77777777" w:rsidTr="000B288C">
        <w:tc>
          <w:tcPr>
            <w:tcW w:w="9067" w:type="dxa"/>
            <w:tcBorders>
              <w:top w:val="single" w:sz="4" w:space="0" w:color="auto"/>
              <w:left w:val="single" w:sz="4" w:space="0" w:color="auto"/>
            </w:tcBorders>
            <w:vAlign w:val="center"/>
          </w:tcPr>
          <w:p w14:paraId="6B3FBC56" w14:textId="77777777" w:rsidR="00066B0A" w:rsidRPr="009325D3" w:rsidRDefault="00066B0A"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07291DB1" w14:textId="77777777" w:rsidR="00066B0A" w:rsidRPr="009325D3" w:rsidRDefault="00066B0A"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44C0707" wp14:editId="53B674D4">
                  <wp:extent cx="262393" cy="262393"/>
                  <wp:effectExtent l="0" t="0" r="4445" b="4445"/>
                  <wp:docPr id="784945347" name="Picture 78494534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66B0A" w:rsidRPr="009325D3" w14:paraId="45FC26B9" w14:textId="77777777" w:rsidTr="000B288C">
        <w:tc>
          <w:tcPr>
            <w:tcW w:w="9067" w:type="dxa"/>
            <w:tcBorders>
              <w:top w:val="single" w:sz="4" w:space="0" w:color="auto"/>
              <w:left w:val="single" w:sz="4" w:space="0" w:color="auto"/>
            </w:tcBorders>
            <w:vAlign w:val="center"/>
          </w:tcPr>
          <w:p w14:paraId="6615AF09" w14:textId="77777777" w:rsidR="00066B0A" w:rsidRPr="009325D3" w:rsidRDefault="00066B0A"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68E8CC8D" w14:textId="77777777" w:rsidR="00066B0A" w:rsidRPr="009325D3" w:rsidRDefault="00066B0A"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9ACC854" wp14:editId="148DF3CB">
                  <wp:extent cx="230588" cy="230588"/>
                  <wp:effectExtent l="0" t="0" r="0" b="0"/>
                  <wp:docPr id="784945348" name="Picture 78494534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66B0A" w:rsidRPr="009325D3" w14:paraId="199BA971" w14:textId="77777777" w:rsidTr="000B288C">
        <w:tc>
          <w:tcPr>
            <w:tcW w:w="9067" w:type="dxa"/>
            <w:tcBorders>
              <w:top w:val="single" w:sz="4" w:space="0" w:color="auto"/>
              <w:left w:val="single" w:sz="4" w:space="0" w:color="auto"/>
            </w:tcBorders>
            <w:vAlign w:val="center"/>
          </w:tcPr>
          <w:p w14:paraId="75665774" w14:textId="77777777" w:rsidR="00066B0A" w:rsidRPr="009325D3" w:rsidRDefault="00066B0A"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7235EB95" w14:textId="77777777" w:rsidR="00066B0A" w:rsidRPr="009325D3" w:rsidRDefault="00066B0A"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4CE6BD8" wp14:editId="1E0C00AF">
                  <wp:extent cx="230588" cy="230588"/>
                  <wp:effectExtent l="0" t="0" r="0" b="0"/>
                  <wp:docPr id="784945349" name="Picture 78494534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66B0A" w:rsidRPr="009325D3" w14:paraId="004E3364" w14:textId="77777777" w:rsidTr="000B288C">
        <w:tc>
          <w:tcPr>
            <w:tcW w:w="9067" w:type="dxa"/>
            <w:tcBorders>
              <w:top w:val="single" w:sz="4" w:space="0" w:color="auto"/>
              <w:left w:val="single" w:sz="4" w:space="0" w:color="auto"/>
            </w:tcBorders>
            <w:vAlign w:val="center"/>
          </w:tcPr>
          <w:p w14:paraId="03C026B3" w14:textId="77777777" w:rsidR="00066B0A" w:rsidRPr="009325D3" w:rsidRDefault="00066B0A"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7D9961E9" w14:textId="77777777" w:rsidR="00066B0A" w:rsidRPr="009325D3" w:rsidRDefault="00066B0A"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D82EA6D" wp14:editId="326841EC">
                  <wp:extent cx="230588" cy="230588"/>
                  <wp:effectExtent l="0" t="0" r="0" b="0"/>
                  <wp:docPr id="784945350" name="Picture 78494535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66B0A" w:rsidRPr="009325D3" w14:paraId="54DF4257" w14:textId="77777777" w:rsidTr="000B288C">
        <w:tc>
          <w:tcPr>
            <w:tcW w:w="9067" w:type="dxa"/>
            <w:tcBorders>
              <w:top w:val="single" w:sz="4" w:space="0" w:color="auto"/>
              <w:left w:val="single" w:sz="4" w:space="0" w:color="auto"/>
            </w:tcBorders>
            <w:vAlign w:val="center"/>
          </w:tcPr>
          <w:p w14:paraId="53162DA9" w14:textId="77777777" w:rsidR="00066B0A" w:rsidRPr="009325D3" w:rsidRDefault="00066B0A"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14E29E4A" w14:textId="77777777" w:rsidR="00066B0A" w:rsidRPr="009325D3" w:rsidRDefault="00066B0A"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4B5CAE8" wp14:editId="2D360DC2">
                  <wp:extent cx="230588" cy="230588"/>
                  <wp:effectExtent l="0" t="0" r="0" b="0"/>
                  <wp:docPr id="784945351" name="Picture 78494535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66B0A" w:rsidRPr="009325D3" w14:paraId="1FB03E10" w14:textId="77777777" w:rsidTr="000B288C">
        <w:tc>
          <w:tcPr>
            <w:tcW w:w="9067" w:type="dxa"/>
            <w:tcBorders>
              <w:top w:val="single" w:sz="4" w:space="0" w:color="auto"/>
              <w:left w:val="single" w:sz="4" w:space="0" w:color="auto"/>
            </w:tcBorders>
            <w:vAlign w:val="center"/>
          </w:tcPr>
          <w:p w14:paraId="1400EC0F" w14:textId="77777777" w:rsidR="00066B0A" w:rsidRPr="009325D3" w:rsidRDefault="00066B0A"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026CB6DF" w14:textId="77777777" w:rsidR="00066B0A" w:rsidRPr="009325D3" w:rsidRDefault="00066B0A"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DBA9F66" wp14:editId="4B81D050">
                  <wp:extent cx="230588" cy="230588"/>
                  <wp:effectExtent l="0" t="0" r="0" b="0"/>
                  <wp:docPr id="784945352" name="Picture 78494535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4749B65E" w14:textId="77777777" w:rsidR="00066B0A" w:rsidRPr="009325D3" w:rsidRDefault="00066B0A" w:rsidP="00066B0A">
      <w:pPr>
        <w:pStyle w:val="Sansinterligne"/>
        <w:jc w:val="both"/>
        <w:rPr>
          <w:rFonts w:ascii="Calibri" w:hAnsi="Calibri" w:cs="Calibri"/>
        </w:rPr>
      </w:pPr>
    </w:p>
    <w:p w14:paraId="71E61AB9" w14:textId="77777777" w:rsidR="00066B0A" w:rsidRPr="009325D3" w:rsidRDefault="00066B0A" w:rsidP="00066B0A">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239C1E99" w14:textId="77777777" w:rsidR="00066B0A" w:rsidRPr="009325D3" w:rsidRDefault="00066B0A" w:rsidP="00066B0A">
      <w:pPr>
        <w:pStyle w:val="Sansinterligne"/>
        <w:jc w:val="both"/>
        <w:rPr>
          <w:rFonts w:ascii="Calibri" w:hAnsi="Calibri" w:cs="Calibri"/>
        </w:rPr>
      </w:pPr>
    </w:p>
    <w:p w14:paraId="374EA2EF" w14:textId="77777777" w:rsidR="00066B0A" w:rsidRPr="009325D3" w:rsidRDefault="00066B0A" w:rsidP="00066B0A">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5ECD6C03" w14:textId="77777777" w:rsidR="00066B0A" w:rsidRPr="009325D3" w:rsidRDefault="00066B0A" w:rsidP="00066B0A">
      <w:pPr>
        <w:pStyle w:val="Sansinterligne"/>
        <w:jc w:val="both"/>
        <w:rPr>
          <w:rFonts w:ascii="Calibri" w:hAnsi="Calibri" w:cs="Calibri"/>
          <w:b/>
          <w:bCs/>
          <w:color w:val="002060"/>
        </w:rPr>
      </w:pPr>
    </w:p>
    <w:p w14:paraId="09B589FB" w14:textId="77777777" w:rsidR="00066B0A" w:rsidRPr="009325D3" w:rsidRDefault="00066B0A" w:rsidP="00066B0A">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147B2253"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Direction de l’Economie (DE) – Conseil régional Centre-Val de Loire</w:t>
      </w:r>
    </w:p>
    <w:p w14:paraId="52E09036" w14:textId="77777777" w:rsidR="00066B0A" w:rsidRPr="009325D3" w:rsidRDefault="00066B0A" w:rsidP="00066B0A">
      <w:pPr>
        <w:pStyle w:val="Sansinterligne"/>
        <w:numPr>
          <w:ilvl w:val="0"/>
          <w:numId w:val="1"/>
        </w:numPr>
        <w:jc w:val="both"/>
        <w:rPr>
          <w:rFonts w:ascii="Calibri" w:hAnsi="Calibri" w:cs="Calibri"/>
        </w:rPr>
      </w:pPr>
      <w:r w:rsidRPr="009325D3">
        <w:rPr>
          <w:rFonts w:ascii="Calibri" w:hAnsi="Calibri" w:cs="Calibri"/>
        </w:rPr>
        <w:t>Etat</w:t>
      </w:r>
    </w:p>
    <w:p w14:paraId="0C093B17" w14:textId="77777777" w:rsidR="00066B0A" w:rsidRPr="009325D3" w:rsidRDefault="00066B0A" w:rsidP="00066B0A">
      <w:pPr>
        <w:pStyle w:val="Sansinterligne"/>
        <w:jc w:val="both"/>
        <w:rPr>
          <w:rFonts w:ascii="Calibri" w:hAnsi="Calibri" w:cs="Calibri"/>
        </w:rPr>
      </w:pPr>
    </w:p>
    <w:p w14:paraId="592CA22B" w14:textId="77777777" w:rsidR="00066B0A" w:rsidRDefault="00066B0A" w:rsidP="00066B0A">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084C9D56" w14:textId="77777777" w:rsidR="001B4307" w:rsidRDefault="001B4307" w:rsidP="00066B0A">
      <w:pPr>
        <w:pStyle w:val="Sansinterligne"/>
        <w:jc w:val="both"/>
        <w:rPr>
          <w:rFonts w:ascii="Calibri" w:hAnsi="Calibri" w:cs="Calibri"/>
        </w:rPr>
      </w:pPr>
    </w:p>
    <w:p w14:paraId="760D4FEB" w14:textId="77777777" w:rsidR="001B4307" w:rsidRDefault="001B4307" w:rsidP="00066B0A">
      <w:pPr>
        <w:pStyle w:val="Sansinterligne"/>
        <w:jc w:val="both"/>
        <w:rPr>
          <w:rFonts w:ascii="Calibri" w:hAnsi="Calibri" w:cs="Calibri"/>
        </w:rPr>
      </w:pPr>
    </w:p>
    <w:p w14:paraId="186E9CF6" w14:textId="77777777" w:rsidR="001B4307" w:rsidRPr="009325D3" w:rsidRDefault="001B4307" w:rsidP="00066B0A">
      <w:pPr>
        <w:pStyle w:val="Sansinterligne"/>
        <w:jc w:val="both"/>
        <w:rPr>
          <w:rFonts w:ascii="Calibri" w:hAnsi="Calibri" w:cs="Calibri"/>
        </w:rPr>
      </w:pPr>
    </w:p>
    <w:p w14:paraId="20562A08" w14:textId="77777777" w:rsidR="00066B0A" w:rsidRPr="009325D3" w:rsidRDefault="00066B0A" w:rsidP="00066B0A">
      <w:pPr>
        <w:pStyle w:val="Sansinterligne"/>
        <w:jc w:val="both"/>
        <w:rPr>
          <w:rFonts w:ascii="Calibri" w:hAnsi="Calibri" w:cs="Calibri"/>
        </w:rPr>
      </w:pPr>
    </w:p>
    <w:p w14:paraId="249749A7" w14:textId="77777777" w:rsidR="00066B0A" w:rsidRPr="009325D3" w:rsidRDefault="00066B0A" w:rsidP="00066B0A">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lastRenderedPageBreak/>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5AF14FDA" w14:textId="77777777" w:rsidR="00066B0A" w:rsidRPr="009325D3" w:rsidRDefault="00066B0A" w:rsidP="00066B0A">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066B0A" w:rsidRPr="009325D3" w14:paraId="3D313C8A" w14:textId="77777777" w:rsidTr="000B288C">
        <w:tc>
          <w:tcPr>
            <w:tcW w:w="3256" w:type="dxa"/>
            <w:vAlign w:val="center"/>
          </w:tcPr>
          <w:p w14:paraId="76914345" w14:textId="77777777" w:rsidR="00066B0A" w:rsidRPr="009325D3" w:rsidRDefault="00066B0A"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3DCEAF8B" w14:textId="77777777" w:rsidR="00066B0A" w:rsidRPr="009325D3" w:rsidRDefault="00066B0A" w:rsidP="000B288C">
            <w:pPr>
              <w:pStyle w:val="Sansinterligne"/>
              <w:rPr>
                <w:rFonts w:ascii="Calibri" w:hAnsi="Calibri" w:cs="Calibri"/>
                <w:sz w:val="20"/>
                <w:szCs w:val="20"/>
              </w:rPr>
            </w:pPr>
            <w:r w:rsidRPr="009325D3">
              <w:rPr>
                <w:rFonts w:ascii="Calibri" w:hAnsi="Calibri" w:cs="Calibri"/>
                <w:sz w:val="20"/>
                <w:szCs w:val="20"/>
              </w:rPr>
              <w:t>138 Soutien à l'économie sociale et aux entreprises sociales</w:t>
            </w:r>
          </w:p>
        </w:tc>
      </w:tr>
      <w:tr w:rsidR="00066B0A" w:rsidRPr="009325D3" w14:paraId="11FCA54E" w14:textId="77777777" w:rsidTr="000B288C">
        <w:tc>
          <w:tcPr>
            <w:tcW w:w="3256" w:type="dxa"/>
            <w:vAlign w:val="center"/>
          </w:tcPr>
          <w:p w14:paraId="24EC5A31" w14:textId="77777777" w:rsidR="00066B0A" w:rsidRPr="009325D3" w:rsidRDefault="00066B0A"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1A4CDE66" w14:textId="77777777" w:rsidR="00066B0A" w:rsidRPr="009325D3" w:rsidRDefault="00066B0A" w:rsidP="000B288C">
            <w:pPr>
              <w:pStyle w:val="Sansinterligne"/>
              <w:rPr>
                <w:rFonts w:ascii="Calibri" w:hAnsi="Calibri" w:cs="Calibri"/>
                <w:sz w:val="20"/>
                <w:szCs w:val="20"/>
              </w:rPr>
            </w:pPr>
            <w:r w:rsidRPr="009325D3">
              <w:rPr>
                <w:rFonts w:ascii="Calibri" w:hAnsi="Calibri" w:cs="Calibri"/>
                <w:sz w:val="20"/>
                <w:szCs w:val="20"/>
              </w:rPr>
              <w:t>01 Subvention</w:t>
            </w:r>
          </w:p>
        </w:tc>
      </w:tr>
      <w:tr w:rsidR="00066B0A" w:rsidRPr="009325D3" w14:paraId="5F363FC2" w14:textId="77777777" w:rsidTr="000B288C">
        <w:tc>
          <w:tcPr>
            <w:tcW w:w="3256" w:type="dxa"/>
            <w:vAlign w:val="center"/>
          </w:tcPr>
          <w:p w14:paraId="245E684C" w14:textId="77777777" w:rsidR="00066B0A" w:rsidRPr="009325D3" w:rsidRDefault="00066B0A"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54D3DF9C" w14:textId="77777777" w:rsidR="00066B0A" w:rsidRPr="009325D3" w:rsidRDefault="00066B0A"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066B0A" w:rsidRPr="009325D3" w14:paraId="530976F8" w14:textId="77777777" w:rsidTr="000B288C">
        <w:tc>
          <w:tcPr>
            <w:tcW w:w="3256" w:type="dxa"/>
            <w:vAlign w:val="center"/>
          </w:tcPr>
          <w:p w14:paraId="3F38D862" w14:textId="77777777" w:rsidR="00066B0A" w:rsidRPr="009325D3" w:rsidRDefault="00066B0A"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Thèmes secondaires du FSE+</w:t>
            </w:r>
          </w:p>
        </w:tc>
        <w:tc>
          <w:tcPr>
            <w:tcW w:w="7229" w:type="dxa"/>
            <w:vAlign w:val="center"/>
          </w:tcPr>
          <w:p w14:paraId="02D1F874" w14:textId="77777777" w:rsidR="00066B0A" w:rsidRPr="009325D3" w:rsidRDefault="00066B0A" w:rsidP="000B288C">
            <w:pPr>
              <w:pStyle w:val="Sansinterligne"/>
              <w:rPr>
                <w:rFonts w:ascii="Calibri" w:hAnsi="Calibri" w:cs="Calibri"/>
                <w:sz w:val="20"/>
                <w:szCs w:val="20"/>
              </w:rPr>
            </w:pPr>
            <w:r w:rsidRPr="009325D3">
              <w:rPr>
                <w:rFonts w:ascii="Calibri" w:hAnsi="Calibri" w:cs="Calibri"/>
                <w:sz w:val="20"/>
                <w:szCs w:val="20"/>
              </w:rPr>
              <w:t>01 Contribution aux compétences et emplois verts et à l’économie verte</w:t>
            </w:r>
          </w:p>
          <w:p w14:paraId="4C352D3E" w14:textId="77777777" w:rsidR="00066B0A" w:rsidRPr="009325D3" w:rsidRDefault="00066B0A" w:rsidP="000B288C">
            <w:pPr>
              <w:pStyle w:val="Sansinterligne"/>
              <w:rPr>
                <w:rFonts w:ascii="Calibri" w:hAnsi="Calibri" w:cs="Calibri"/>
                <w:sz w:val="20"/>
                <w:szCs w:val="20"/>
              </w:rPr>
            </w:pPr>
            <w:r w:rsidRPr="009325D3">
              <w:rPr>
                <w:rFonts w:ascii="Calibri" w:hAnsi="Calibri" w:cs="Calibri"/>
                <w:sz w:val="20"/>
                <w:szCs w:val="20"/>
              </w:rPr>
              <w:t>02 Développement des compétences et emplois numériques</w:t>
            </w:r>
          </w:p>
          <w:p w14:paraId="2F1578B8" w14:textId="77777777" w:rsidR="00066B0A" w:rsidRPr="009325D3" w:rsidRDefault="00066B0A" w:rsidP="000B288C">
            <w:pPr>
              <w:pStyle w:val="Sansinterligne"/>
              <w:rPr>
                <w:rFonts w:ascii="Calibri" w:hAnsi="Calibri" w:cs="Calibri"/>
                <w:sz w:val="20"/>
                <w:szCs w:val="20"/>
              </w:rPr>
            </w:pPr>
            <w:r w:rsidRPr="009325D3">
              <w:rPr>
                <w:rFonts w:ascii="Calibri" w:hAnsi="Calibri" w:cs="Calibri"/>
                <w:sz w:val="20"/>
                <w:szCs w:val="20"/>
              </w:rPr>
              <w:t>04 Investissements dans les petites et moyennes entreprises (PME)</w:t>
            </w:r>
          </w:p>
          <w:p w14:paraId="65C5097A" w14:textId="77777777" w:rsidR="00066B0A" w:rsidRPr="009325D3" w:rsidRDefault="00066B0A" w:rsidP="000B288C">
            <w:pPr>
              <w:pStyle w:val="Sansinterligne"/>
              <w:rPr>
                <w:rFonts w:ascii="Calibri" w:hAnsi="Calibri" w:cs="Calibri"/>
                <w:sz w:val="20"/>
                <w:szCs w:val="20"/>
              </w:rPr>
            </w:pPr>
            <w:r w:rsidRPr="009325D3">
              <w:rPr>
                <w:rFonts w:ascii="Calibri" w:hAnsi="Calibri" w:cs="Calibri"/>
                <w:sz w:val="20"/>
                <w:szCs w:val="20"/>
              </w:rPr>
              <w:t>10 Relever les défis recensés dans le cadre du Semestre européen</w:t>
            </w:r>
          </w:p>
        </w:tc>
      </w:tr>
      <w:tr w:rsidR="00066B0A" w:rsidRPr="009325D3" w14:paraId="78A5622E" w14:textId="77777777" w:rsidTr="000B288C">
        <w:tc>
          <w:tcPr>
            <w:tcW w:w="3256" w:type="dxa"/>
            <w:vAlign w:val="center"/>
          </w:tcPr>
          <w:p w14:paraId="2D25E648" w14:textId="77777777" w:rsidR="00066B0A" w:rsidRPr="009325D3" w:rsidRDefault="00066B0A"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220017FF" w14:textId="77777777" w:rsidR="00066B0A" w:rsidRPr="009325D3" w:rsidRDefault="00066B0A" w:rsidP="000B288C">
            <w:pPr>
              <w:pStyle w:val="Sansinterligne"/>
              <w:rPr>
                <w:rFonts w:ascii="Calibri" w:hAnsi="Calibri" w:cs="Calibri"/>
                <w:sz w:val="20"/>
                <w:szCs w:val="20"/>
              </w:rPr>
            </w:pPr>
            <w:r w:rsidRPr="009325D3">
              <w:rPr>
                <w:rFonts w:ascii="Calibri" w:hAnsi="Calibri" w:cs="Calibri"/>
                <w:sz w:val="20"/>
                <w:szCs w:val="20"/>
              </w:rPr>
              <w:t>02 Intégration des questions d'égalité entre les hommes et les femmes</w:t>
            </w:r>
          </w:p>
        </w:tc>
      </w:tr>
    </w:tbl>
    <w:p w14:paraId="7BB48906" w14:textId="77777777" w:rsidR="00066B0A" w:rsidRPr="009325D3" w:rsidRDefault="00066B0A" w:rsidP="00066B0A">
      <w:pPr>
        <w:pStyle w:val="Sansinterligne"/>
        <w:jc w:val="both"/>
        <w:rPr>
          <w:rFonts w:ascii="Calibri" w:hAnsi="Calibri" w:cs="Calibri"/>
        </w:rPr>
      </w:pPr>
    </w:p>
    <w:p w14:paraId="57F9B75F" w14:textId="77777777" w:rsidR="00066B0A" w:rsidRPr="009325D3" w:rsidRDefault="00066B0A" w:rsidP="00066B0A">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21FC8BA9" w14:textId="77777777" w:rsidR="00066B0A" w:rsidRPr="009325D3" w:rsidRDefault="00066B0A" w:rsidP="00066B0A">
      <w:pPr>
        <w:pStyle w:val="Sansinterligne"/>
        <w:jc w:val="both"/>
        <w:rPr>
          <w:rFonts w:ascii="Calibri" w:hAnsi="Calibri" w:cs="Calibri"/>
        </w:rPr>
      </w:pPr>
    </w:p>
    <w:p w14:paraId="70868531" w14:textId="77777777" w:rsidR="00066B0A" w:rsidRDefault="00066B0A" w:rsidP="00066B0A">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73B0AED8" w14:textId="77777777" w:rsidR="00066B0A" w:rsidRDefault="00066B0A" w:rsidP="00066B0A">
      <w:pPr>
        <w:pStyle w:val="Sansinterligne"/>
        <w:jc w:val="both"/>
      </w:pPr>
      <w:r>
        <w:rPr>
          <w:noProof/>
        </w:rPr>
        <w:drawing>
          <wp:inline distT="0" distB="0" distL="0" distR="0" wp14:anchorId="4E21791C" wp14:editId="752FFE29">
            <wp:extent cx="204826" cy="204826"/>
            <wp:effectExtent l="0" t="0" r="5080" b="5080"/>
            <wp:docPr id="395" name="Picture 395"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5C309305" w14:textId="77777777" w:rsidR="00066B0A" w:rsidRPr="009325D3" w:rsidRDefault="00066B0A" w:rsidP="00066B0A">
      <w:pPr>
        <w:pStyle w:val="Sansinterligne"/>
        <w:jc w:val="both"/>
        <w:rPr>
          <w:rFonts w:ascii="Calibri" w:hAnsi="Calibri" w:cs="Calibri"/>
        </w:rPr>
      </w:pPr>
    </w:p>
    <w:p w14:paraId="4E851F13" w14:textId="77777777" w:rsidR="00066B0A" w:rsidRPr="009325D3" w:rsidRDefault="00066B0A" w:rsidP="00066B0A">
      <w:pPr>
        <w:pStyle w:val="Sansinterligne"/>
        <w:jc w:val="both"/>
        <w:rPr>
          <w:rFonts w:ascii="Calibri" w:hAnsi="Calibri" w:cs="Calibri"/>
        </w:rPr>
      </w:pPr>
    </w:p>
    <w:p w14:paraId="597EF6D3" w14:textId="7D9F07F0" w:rsidR="001A505D" w:rsidRDefault="001A505D" w:rsidP="001A505D">
      <w:pPr>
        <w:rPr>
          <w:rFonts w:ascii="Calibri" w:hAnsi="Calibri" w:cs="Calibri"/>
        </w:rPr>
      </w:pPr>
    </w:p>
    <w:sectPr w:rsidR="001A505D"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56"/>
    <w:multiLevelType w:val="hybridMultilevel"/>
    <w:tmpl w:val="FF6A166E"/>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31916E0"/>
    <w:multiLevelType w:val="hybridMultilevel"/>
    <w:tmpl w:val="A2BA3FC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D0DAF"/>
    <w:multiLevelType w:val="hybridMultilevel"/>
    <w:tmpl w:val="2FDA419A"/>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B640C"/>
    <w:multiLevelType w:val="hybridMultilevel"/>
    <w:tmpl w:val="B37401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F45C0"/>
    <w:multiLevelType w:val="hybridMultilevel"/>
    <w:tmpl w:val="591E38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40FE2"/>
    <w:multiLevelType w:val="hybridMultilevel"/>
    <w:tmpl w:val="2506D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102F1"/>
    <w:multiLevelType w:val="hybridMultilevel"/>
    <w:tmpl w:val="1C3EBE6E"/>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997307"/>
    <w:multiLevelType w:val="hybridMultilevel"/>
    <w:tmpl w:val="C8BC5424"/>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DF53BD"/>
    <w:multiLevelType w:val="hybridMultilevel"/>
    <w:tmpl w:val="82382D32"/>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771769"/>
    <w:multiLevelType w:val="hybridMultilevel"/>
    <w:tmpl w:val="A0928FE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4B59B5"/>
    <w:multiLevelType w:val="hybridMultilevel"/>
    <w:tmpl w:val="9EDE1F5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331403B"/>
    <w:multiLevelType w:val="hybridMultilevel"/>
    <w:tmpl w:val="99F244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871240"/>
    <w:multiLevelType w:val="hybridMultilevel"/>
    <w:tmpl w:val="A980382E"/>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2F4BD8"/>
    <w:multiLevelType w:val="hybridMultilevel"/>
    <w:tmpl w:val="E51853CA"/>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BA1579"/>
    <w:multiLevelType w:val="hybridMultilevel"/>
    <w:tmpl w:val="062C2F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1865CB"/>
    <w:multiLevelType w:val="hybridMultilevel"/>
    <w:tmpl w:val="C08A131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B4035A"/>
    <w:multiLevelType w:val="hybridMultilevel"/>
    <w:tmpl w:val="8DCAF2F0"/>
    <w:lvl w:ilvl="0" w:tplc="A7C01A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A1005C"/>
    <w:multiLevelType w:val="hybridMultilevel"/>
    <w:tmpl w:val="9DE865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E637CF"/>
    <w:multiLevelType w:val="hybridMultilevel"/>
    <w:tmpl w:val="5BDC9D9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C34839"/>
    <w:multiLevelType w:val="hybridMultilevel"/>
    <w:tmpl w:val="ED883E1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1E2DC1"/>
    <w:multiLevelType w:val="hybridMultilevel"/>
    <w:tmpl w:val="1D603AD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A567A5"/>
    <w:multiLevelType w:val="hybridMultilevel"/>
    <w:tmpl w:val="C33420C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FA0FA0"/>
    <w:multiLevelType w:val="hybridMultilevel"/>
    <w:tmpl w:val="3D7E6F1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95A7966"/>
    <w:multiLevelType w:val="hybridMultilevel"/>
    <w:tmpl w:val="05864C96"/>
    <w:lvl w:ilvl="0" w:tplc="B46E97E4">
      <w:numFmt w:val="bullet"/>
      <w:lvlText w:val="-"/>
      <w:lvlJc w:val="left"/>
      <w:pPr>
        <w:ind w:left="720" w:hanging="360"/>
      </w:pPr>
      <w:rPr>
        <w:rFonts w:ascii="Verdana" w:eastAsia="Tahom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916852"/>
    <w:multiLevelType w:val="hybridMultilevel"/>
    <w:tmpl w:val="B32C0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617A6B"/>
    <w:multiLevelType w:val="hybridMultilevel"/>
    <w:tmpl w:val="754AF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256F63"/>
    <w:multiLevelType w:val="hybridMultilevel"/>
    <w:tmpl w:val="D8E08E4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3556F1"/>
    <w:multiLevelType w:val="hybridMultilevel"/>
    <w:tmpl w:val="35961E66"/>
    <w:lvl w:ilvl="0" w:tplc="096A81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4B265B"/>
    <w:multiLevelType w:val="hybridMultilevel"/>
    <w:tmpl w:val="47EA3D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924919"/>
    <w:multiLevelType w:val="hybridMultilevel"/>
    <w:tmpl w:val="25C09152"/>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FA58D9"/>
    <w:multiLevelType w:val="hybridMultilevel"/>
    <w:tmpl w:val="53904F48"/>
    <w:lvl w:ilvl="0" w:tplc="DB864322">
      <w:start w:val="1"/>
      <w:numFmt w:val="decimal"/>
      <w:lvlText w:val="%1-"/>
      <w:lvlJc w:val="left"/>
      <w:pPr>
        <w:ind w:left="1080" w:hanging="360"/>
      </w:pPr>
      <w:rPr>
        <w:rFonts w:hint="default"/>
        <w:b/>
        <w:bCs/>
        <w:color w:val="00206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66776CF"/>
    <w:multiLevelType w:val="hybridMultilevel"/>
    <w:tmpl w:val="EBF6F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8500EE"/>
    <w:multiLevelType w:val="hybridMultilevel"/>
    <w:tmpl w:val="C8F046E4"/>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5E22144C"/>
    <w:multiLevelType w:val="hybridMultilevel"/>
    <w:tmpl w:val="A1A844E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80586F"/>
    <w:multiLevelType w:val="hybridMultilevel"/>
    <w:tmpl w:val="A3C2C36C"/>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826E2E"/>
    <w:multiLevelType w:val="hybridMultilevel"/>
    <w:tmpl w:val="51605CFE"/>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8B332D"/>
    <w:multiLevelType w:val="hybridMultilevel"/>
    <w:tmpl w:val="25D4AA9C"/>
    <w:lvl w:ilvl="0" w:tplc="8814C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3534A7"/>
    <w:multiLevelType w:val="hybridMultilevel"/>
    <w:tmpl w:val="56821B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6BDA5007"/>
    <w:multiLevelType w:val="hybridMultilevel"/>
    <w:tmpl w:val="A7E6A45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3F6263"/>
    <w:multiLevelType w:val="hybridMultilevel"/>
    <w:tmpl w:val="360E2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CE52C5"/>
    <w:multiLevelType w:val="hybridMultilevel"/>
    <w:tmpl w:val="4BB6E822"/>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791E35AD"/>
    <w:multiLevelType w:val="multilevel"/>
    <w:tmpl w:val="244E1B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9F04A0C"/>
    <w:multiLevelType w:val="hybridMultilevel"/>
    <w:tmpl w:val="00AC3B66"/>
    <w:lvl w:ilvl="0" w:tplc="F4CE1A86">
      <w:numFmt w:val="bullet"/>
      <w:lvlText w:val="-"/>
      <w:lvlJc w:val="left"/>
      <w:pPr>
        <w:ind w:left="720" w:hanging="360"/>
      </w:pPr>
      <w:rPr>
        <w:rFonts w:ascii="Verdana" w:eastAsia="Tahoma" w:hAnsi="Verdana" w:cs="Tahoma"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AD0ED7"/>
    <w:multiLevelType w:val="hybridMultilevel"/>
    <w:tmpl w:val="38D4A2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0E509A"/>
    <w:multiLevelType w:val="hybridMultilevel"/>
    <w:tmpl w:val="EDAA1E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477162"/>
    <w:multiLevelType w:val="hybridMultilevel"/>
    <w:tmpl w:val="0EFA05E8"/>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7D5F7C0B"/>
    <w:multiLevelType w:val="hybridMultilevel"/>
    <w:tmpl w:val="0CCE91B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AB3517"/>
    <w:multiLevelType w:val="hybridMultilevel"/>
    <w:tmpl w:val="FF0E784C"/>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56E60F6E">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033700224">
    <w:abstractNumId w:val="36"/>
  </w:num>
  <w:num w:numId="2" w16cid:durableId="1842694376">
    <w:abstractNumId w:val="43"/>
  </w:num>
  <w:num w:numId="3" w16cid:durableId="830296490">
    <w:abstractNumId w:val="25"/>
  </w:num>
  <w:num w:numId="4" w16cid:durableId="1676610301">
    <w:abstractNumId w:val="40"/>
  </w:num>
  <w:num w:numId="5" w16cid:durableId="1788425027">
    <w:abstractNumId w:val="32"/>
  </w:num>
  <w:num w:numId="6" w16cid:durableId="994143561">
    <w:abstractNumId w:val="3"/>
  </w:num>
  <w:num w:numId="7" w16cid:durableId="2019648531">
    <w:abstractNumId w:val="34"/>
  </w:num>
  <w:num w:numId="8" w16cid:durableId="1419786249">
    <w:abstractNumId w:val="24"/>
  </w:num>
  <w:num w:numId="9" w16cid:durableId="952173579">
    <w:abstractNumId w:val="46"/>
  </w:num>
  <w:num w:numId="10" w16cid:durableId="1618566864">
    <w:abstractNumId w:val="21"/>
  </w:num>
  <w:num w:numId="11" w16cid:durableId="1747535329">
    <w:abstractNumId w:val="33"/>
  </w:num>
  <w:num w:numId="12" w16cid:durableId="159665413">
    <w:abstractNumId w:val="47"/>
  </w:num>
  <w:num w:numId="13" w16cid:durableId="1991787229">
    <w:abstractNumId w:val="26"/>
  </w:num>
  <w:num w:numId="14" w16cid:durableId="958142765">
    <w:abstractNumId w:val="22"/>
  </w:num>
  <w:num w:numId="15" w16cid:durableId="2030638656">
    <w:abstractNumId w:val="0"/>
  </w:num>
  <w:num w:numId="16" w16cid:durableId="2103139831">
    <w:abstractNumId w:val="48"/>
  </w:num>
  <w:num w:numId="17" w16cid:durableId="585110067">
    <w:abstractNumId w:val="38"/>
  </w:num>
  <w:num w:numId="18" w16cid:durableId="824468118">
    <w:abstractNumId w:val="14"/>
  </w:num>
  <w:num w:numId="19" w16cid:durableId="410280534">
    <w:abstractNumId w:val="37"/>
  </w:num>
  <w:num w:numId="20" w16cid:durableId="1993828233">
    <w:abstractNumId w:val="15"/>
  </w:num>
  <w:num w:numId="21" w16cid:durableId="456026990">
    <w:abstractNumId w:val="44"/>
  </w:num>
  <w:num w:numId="22" w16cid:durableId="303893913">
    <w:abstractNumId w:val="10"/>
  </w:num>
  <w:num w:numId="23" w16cid:durableId="1886091523">
    <w:abstractNumId w:val="5"/>
  </w:num>
  <w:num w:numId="24" w16cid:durableId="1886797050">
    <w:abstractNumId w:val="20"/>
  </w:num>
  <w:num w:numId="25" w16cid:durableId="774447196">
    <w:abstractNumId w:val="42"/>
  </w:num>
  <w:num w:numId="26" w16cid:durableId="25371017">
    <w:abstractNumId w:val="4"/>
  </w:num>
  <w:num w:numId="27" w16cid:durableId="358244527">
    <w:abstractNumId w:val="39"/>
  </w:num>
  <w:num w:numId="28" w16cid:durableId="817653584">
    <w:abstractNumId w:val="30"/>
  </w:num>
  <w:num w:numId="29" w16cid:durableId="513808737">
    <w:abstractNumId w:val="45"/>
  </w:num>
  <w:num w:numId="30" w16cid:durableId="1932468417">
    <w:abstractNumId w:val="41"/>
  </w:num>
  <w:num w:numId="31" w16cid:durableId="334580497">
    <w:abstractNumId w:val="35"/>
  </w:num>
  <w:num w:numId="32" w16cid:durableId="1422752175">
    <w:abstractNumId w:val="12"/>
  </w:num>
  <w:num w:numId="33" w16cid:durableId="693193664">
    <w:abstractNumId w:val="1"/>
  </w:num>
  <w:num w:numId="34" w16cid:durableId="920063147">
    <w:abstractNumId w:val="11"/>
  </w:num>
  <w:num w:numId="35" w16cid:durableId="661782596">
    <w:abstractNumId w:val="19"/>
  </w:num>
  <w:num w:numId="36" w16cid:durableId="13968257">
    <w:abstractNumId w:val="31"/>
  </w:num>
  <w:num w:numId="37" w16cid:durableId="2083404949">
    <w:abstractNumId w:val="16"/>
  </w:num>
  <w:num w:numId="38" w16cid:durableId="747045689">
    <w:abstractNumId w:val="2"/>
  </w:num>
  <w:num w:numId="39" w16cid:durableId="1912545908">
    <w:abstractNumId w:val="28"/>
  </w:num>
  <w:num w:numId="40" w16cid:durableId="541601531">
    <w:abstractNumId w:val="8"/>
  </w:num>
  <w:num w:numId="41" w16cid:durableId="1573930269">
    <w:abstractNumId w:val="29"/>
  </w:num>
  <w:num w:numId="42" w16cid:durableId="916088655">
    <w:abstractNumId w:val="6"/>
  </w:num>
  <w:num w:numId="43" w16cid:durableId="231505577">
    <w:abstractNumId w:val="23"/>
  </w:num>
  <w:num w:numId="44" w16cid:durableId="1390038789">
    <w:abstractNumId w:val="18"/>
  </w:num>
  <w:num w:numId="45" w16cid:durableId="716124646">
    <w:abstractNumId w:val="13"/>
  </w:num>
  <w:num w:numId="46" w16cid:durableId="1217010604">
    <w:abstractNumId w:val="17"/>
  </w:num>
  <w:num w:numId="47" w16cid:durableId="728260859">
    <w:abstractNumId w:val="27"/>
  </w:num>
  <w:num w:numId="48" w16cid:durableId="1270040862">
    <w:abstractNumId w:val="9"/>
  </w:num>
  <w:num w:numId="49" w16cid:durableId="180099728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66B0A"/>
    <w:rsid w:val="000E1C19"/>
    <w:rsid w:val="0015770F"/>
    <w:rsid w:val="001A505D"/>
    <w:rsid w:val="001A68D1"/>
    <w:rsid w:val="001B4307"/>
    <w:rsid w:val="002C6E21"/>
    <w:rsid w:val="003004C5"/>
    <w:rsid w:val="00306CCC"/>
    <w:rsid w:val="00314B76"/>
    <w:rsid w:val="00370695"/>
    <w:rsid w:val="005521DB"/>
    <w:rsid w:val="005774DA"/>
    <w:rsid w:val="005F410E"/>
    <w:rsid w:val="006347A3"/>
    <w:rsid w:val="0065762F"/>
    <w:rsid w:val="006822AF"/>
    <w:rsid w:val="006A2AF7"/>
    <w:rsid w:val="00781940"/>
    <w:rsid w:val="007856FC"/>
    <w:rsid w:val="007D32D5"/>
    <w:rsid w:val="007E46FC"/>
    <w:rsid w:val="007E4FF6"/>
    <w:rsid w:val="007F4EF4"/>
    <w:rsid w:val="00820553"/>
    <w:rsid w:val="009057D7"/>
    <w:rsid w:val="009A2178"/>
    <w:rsid w:val="00A36E22"/>
    <w:rsid w:val="00AE38D5"/>
    <w:rsid w:val="00B801F8"/>
    <w:rsid w:val="00B87CF4"/>
    <w:rsid w:val="00C16113"/>
    <w:rsid w:val="00D349E1"/>
    <w:rsid w:val="00D65218"/>
    <w:rsid w:val="00F17487"/>
    <w:rsid w:val="00F65C72"/>
    <w:rsid w:val="00F96515"/>
    <w:rsid w:val="00FE40B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D7E40-4DB1-4CDD-B28F-C13F0DA5B814}">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customXml/itemProps2.xml><?xml version="1.0" encoding="utf-8"?>
<ds:datastoreItem xmlns:ds="http://schemas.openxmlformats.org/officeDocument/2006/customXml" ds:itemID="{F138EB1A-4C1B-424E-AB57-0440DD50B0B9}">
  <ds:schemaRefs>
    <ds:schemaRef ds:uri="http://schemas.microsoft.com/sharepoint/v3/contenttype/forms"/>
  </ds:schemaRefs>
</ds:datastoreItem>
</file>

<file path=customXml/itemProps3.xml><?xml version="1.0" encoding="utf-8"?>
<ds:datastoreItem xmlns:ds="http://schemas.openxmlformats.org/officeDocument/2006/customXml" ds:itemID="{5F4E5583-566B-42D9-9758-4EC1E92D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1733</Words>
  <Characters>9536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7</cp:revision>
  <dcterms:created xsi:type="dcterms:W3CDTF">2022-11-30T13:10:00Z</dcterms:created>
  <dcterms:modified xsi:type="dcterms:W3CDTF">2024-01-10T15:47:00Z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