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44DF624B" w:rsidR="000E1C19" w:rsidRPr="006C22DB" w:rsidRDefault="001A505D" w:rsidP="000E1C19">
                            <w:pPr>
                              <w:pStyle w:val="Sansinterligne"/>
                              <w:jc w:val="center"/>
                              <w:rPr>
                                <w:b/>
                                <w:bCs/>
                              </w:rPr>
                            </w:pPr>
                            <w:r>
                              <w:rPr>
                                <w:b/>
                                <w:bCs/>
                              </w:rPr>
                              <w:t>4.</w:t>
                            </w:r>
                            <w:r w:rsidR="00773D32">
                              <w:rPr>
                                <w:b/>
                                <w:bC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44DF624B" w:rsidR="000E1C19" w:rsidRPr="006C22DB" w:rsidRDefault="001A505D" w:rsidP="000E1C19">
                      <w:pPr>
                        <w:pStyle w:val="Sansinterligne"/>
                        <w:jc w:val="center"/>
                        <w:rPr>
                          <w:b/>
                          <w:bCs/>
                        </w:rPr>
                      </w:pPr>
                      <w:r>
                        <w:rPr>
                          <w:b/>
                          <w:bCs/>
                        </w:rPr>
                        <w:t>4.</w:t>
                      </w:r>
                      <w:r w:rsidR="00773D32">
                        <w:rPr>
                          <w:b/>
                          <w:bCs/>
                        </w:rPr>
                        <w:t>e</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2752C63B" w14:textId="3D4CC3E3" w:rsidR="006822AF" w:rsidRDefault="006822AF" w:rsidP="006822AF">
      <w:pPr>
        <w:rPr>
          <w:rFonts w:ascii="Calibri" w:hAnsi="Calibri" w:cs="Calibri"/>
        </w:rPr>
      </w:pPr>
    </w:p>
    <w:p w14:paraId="75958FB4" w14:textId="77777777" w:rsidR="0088176D" w:rsidRPr="009325D3" w:rsidRDefault="0088176D" w:rsidP="0088176D">
      <w:pPr>
        <w:rPr>
          <w:rFonts w:ascii="Calibri" w:hAnsi="Calibri" w:cs="Calibri"/>
        </w:rPr>
      </w:pPr>
    </w:p>
    <w:tbl>
      <w:tblPr>
        <w:tblStyle w:val="Grilledutableau"/>
        <w:tblW w:w="0" w:type="auto"/>
        <w:tblLook w:val="04A0" w:firstRow="1" w:lastRow="0" w:firstColumn="1" w:lastColumn="0" w:noHBand="0" w:noVBand="1"/>
      </w:tblPr>
      <w:tblGrid>
        <w:gridCol w:w="2614"/>
        <w:gridCol w:w="2614"/>
        <w:gridCol w:w="2614"/>
        <w:gridCol w:w="2614"/>
      </w:tblGrid>
      <w:tr w:rsidR="0088176D" w:rsidRPr="007D4DB0" w14:paraId="6113DEDB" w14:textId="77777777" w:rsidTr="000B288C">
        <w:tc>
          <w:tcPr>
            <w:tcW w:w="10456"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05B6D4C5" w14:textId="77777777" w:rsidR="0088176D" w:rsidRPr="007D4DB0" w:rsidRDefault="0088176D" w:rsidP="000B288C">
            <w:pPr>
              <w:pStyle w:val="Titre"/>
              <w:outlineLvl w:val="2"/>
              <w:rPr>
                <w:rFonts w:asciiTheme="minorHAnsi" w:hAnsiTheme="minorHAnsi"/>
                <w:b w:val="0"/>
                <w:bCs/>
                <w:szCs w:val="28"/>
              </w:rPr>
            </w:pPr>
            <w:bookmarkStart w:id="0" w:name="_Toc116053535"/>
            <w:bookmarkStart w:id="1" w:name="_Toc116053909"/>
            <w:r w:rsidRPr="009325D3">
              <w:rPr>
                <w:rFonts w:cs="Calibri"/>
              </w:rPr>
              <w:t xml:space="preserve">Action </w:t>
            </w:r>
            <w:r w:rsidRPr="00802177">
              <w:rPr>
                <w:rFonts w:cs="Calibri"/>
              </w:rPr>
              <w:t>n°</w:t>
            </w:r>
            <w:bookmarkEnd w:id="0"/>
            <w:r w:rsidRPr="004F52B0">
              <w:rPr>
                <w:rFonts w:asciiTheme="minorHAnsi" w:hAnsiTheme="minorHAnsi"/>
                <w:szCs w:val="28"/>
              </w:rPr>
              <w:t>31</w:t>
            </w:r>
            <w:bookmarkEnd w:id="1"/>
          </w:p>
          <w:p w14:paraId="520D3E17" w14:textId="77777777" w:rsidR="0088176D" w:rsidRPr="007C7F2F" w:rsidRDefault="0088176D" w:rsidP="000B288C">
            <w:pPr>
              <w:pStyle w:val="Titre"/>
            </w:pPr>
            <w:r>
              <w:rPr>
                <w:rFonts w:cs="Calibri"/>
              </w:rPr>
              <w:t>Orientation des publics et informations sur les métiers auprès de jeunes et de leurs familles ; soutien au travail des professionnels</w:t>
            </w:r>
          </w:p>
        </w:tc>
      </w:tr>
      <w:tr w:rsidR="0088176D" w:rsidRPr="007D4DB0" w14:paraId="2690707C"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525963FB" w14:textId="77777777" w:rsidR="0088176D" w:rsidRPr="007D4DB0" w:rsidRDefault="0088176D" w:rsidP="000B288C">
            <w:pPr>
              <w:spacing w:after="0" w:line="240" w:lineRule="auto"/>
              <w:jc w:val="center"/>
              <w:rPr>
                <w:rFonts w:asciiTheme="minorHAnsi" w:hAnsiTheme="minorHAnsi"/>
                <w:b/>
                <w:bCs/>
                <w:szCs w:val="20"/>
              </w:rPr>
            </w:pPr>
            <w:r w:rsidRPr="007D4DB0">
              <w:rPr>
                <w:rFonts w:asciiTheme="minorHAnsi" w:hAnsiTheme="minorHAnsi"/>
                <w:b/>
                <w:bCs/>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4A5D67A7" w14:textId="77777777" w:rsidR="0088176D" w:rsidRPr="007D4DB0" w:rsidRDefault="0088176D" w:rsidP="000B288C">
            <w:pPr>
              <w:spacing w:after="0" w:line="240" w:lineRule="auto"/>
              <w:jc w:val="center"/>
              <w:rPr>
                <w:rFonts w:asciiTheme="minorHAnsi" w:hAnsiTheme="minorHAnsi"/>
                <w:szCs w:val="20"/>
              </w:rPr>
            </w:pPr>
            <w:r w:rsidRPr="00502C0B">
              <w:rPr>
                <w:rFonts w:ascii="Calibri" w:hAnsi="Calibri" w:cs="Calibri"/>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7C5E58D7" w14:textId="77777777" w:rsidR="0088176D" w:rsidRPr="007D4DB0" w:rsidRDefault="0088176D" w:rsidP="000B288C">
            <w:pPr>
              <w:spacing w:after="0" w:line="240" w:lineRule="auto"/>
              <w:jc w:val="center"/>
              <w:rPr>
                <w:rFonts w:asciiTheme="minorHAnsi" w:hAnsiTheme="minorHAnsi"/>
                <w:b/>
                <w:bCs/>
                <w:szCs w:val="20"/>
              </w:rPr>
            </w:pPr>
            <w:r w:rsidRPr="007D4DB0">
              <w:rPr>
                <w:rFonts w:asciiTheme="minorHAnsi" w:hAnsiTheme="minorHAnsi"/>
                <w:b/>
                <w:bCs/>
                <w:szCs w:val="20"/>
              </w:rPr>
              <w:t>Correspondance PO 14-20</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4A8334E1" w14:textId="77777777" w:rsidR="0088176D" w:rsidRPr="007D4DB0" w:rsidRDefault="0088176D" w:rsidP="000B288C">
            <w:pPr>
              <w:spacing w:after="0" w:line="240" w:lineRule="auto"/>
              <w:jc w:val="center"/>
              <w:rPr>
                <w:rFonts w:asciiTheme="minorHAnsi" w:hAnsiTheme="minorHAnsi"/>
                <w:szCs w:val="20"/>
              </w:rPr>
            </w:pPr>
            <w:r w:rsidRPr="007D4DB0">
              <w:rPr>
                <w:rFonts w:asciiTheme="minorHAnsi" w:hAnsiTheme="minorHAnsi"/>
                <w:szCs w:val="20"/>
              </w:rPr>
              <w:t>Action n°28</w:t>
            </w:r>
          </w:p>
        </w:tc>
      </w:tr>
    </w:tbl>
    <w:p w14:paraId="0E38093C" w14:textId="77777777" w:rsidR="0088176D" w:rsidRPr="007D4DB0" w:rsidRDefault="0088176D" w:rsidP="0088176D">
      <w:pPr>
        <w:spacing w:after="0" w:line="240" w:lineRule="auto"/>
        <w:rPr>
          <w:rFonts w:asciiTheme="minorHAnsi" w:hAnsiTheme="minorHAnsi"/>
          <w:sz w:val="22"/>
        </w:rPr>
      </w:pPr>
    </w:p>
    <w:p w14:paraId="16C70184" w14:textId="77777777" w:rsidR="0088176D" w:rsidRPr="007D4DB0" w:rsidRDefault="0088176D" w:rsidP="0088176D">
      <w:pPr>
        <w:shd w:val="clear" w:color="auto" w:fill="DEEAF6" w:themeFill="accent5" w:themeFillTint="33"/>
        <w:spacing w:after="0" w:line="240" w:lineRule="auto"/>
        <w:rPr>
          <w:rFonts w:asciiTheme="minorHAnsi" w:hAnsiTheme="minorHAnsi"/>
          <w:b/>
          <w:bCs/>
          <w:color w:val="002060"/>
          <w:sz w:val="28"/>
          <w:szCs w:val="28"/>
        </w:rPr>
      </w:pPr>
      <w:r w:rsidRPr="007D4DB0">
        <w:rPr>
          <w:rFonts w:asciiTheme="minorHAnsi" w:hAnsiTheme="minorHAnsi"/>
          <w:b/>
          <w:bCs/>
          <w:color w:val="FFFFFF" w:themeColor="background1"/>
          <w:sz w:val="28"/>
          <w:szCs w:val="28"/>
          <w:shd w:val="clear" w:color="auto" w:fill="002060"/>
        </w:rPr>
        <w:t xml:space="preserve">QUOI ? </w:t>
      </w:r>
      <w:r w:rsidRPr="007D4DB0">
        <w:rPr>
          <w:rFonts w:asciiTheme="minorHAnsi" w:hAnsiTheme="minorHAnsi"/>
          <w:b/>
          <w:bCs/>
          <w:color w:val="002060"/>
          <w:sz w:val="28"/>
          <w:szCs w:val="28"/>
        </w:rPr>
        <w:t xml:space="preserve"> Contexte et objectifs</w:t>
      </w:r>
    </w:p>
    <w:p w14:paraId="6B91D9B3" w14:textId="77777777" w:rsidR="0088176D" w:rsidRPr="007D4DB0" w:rsidRDefault="0088176D" w:rsidP="0088176D">
      <w:pPr>
        <w:spacing w:after="0" w:line="240" w:lineRule="auto"/>
        <w:rPr>
          <w:rFonts w:asciiTheme="minorHAnsi" w:hAnsiTheme="minorHAnsi"/>
          <w:sz w:val="22"/>
        </w:rPr>
      </w:pPr>
    </w:p>
    <w:p w14:paraId="5559A36F" w14:textId="77777777" w:rsidR="0088176D" w:rsidRPr="007D4DB0" w:rsidRDefault="0088176D" w:rsidP="0088176D">
      <w:pPr>
        <w:spacing w:after="0" w:line="240" w:lineRule="auto"/>
        <w:rPr>
          <w:rFonts w:asciiTheme="minorHAnsi" w:hAnsiTheme="minorHAnsi" w:cstheme="minorHAnsi"/>
          <w:sz w:val="22"/>
        </w:rPr>
      </w:pPr>
      <w:r w:rsidRPr="007D4DB0">
        <w:rPr>
          <w:rFonts w:asciiTheme="minorHAnsi" w:hAnsiTheme="minorHAnsi" w:cstheme="minorHAnsi"/>
          <w:sz w:val="22"/>
        </w:rPr>
        <w:t>Pour permettre à l’ensemble des publics d’accéder à un service d’orientation et d’accompagnement sur tout le territoire et mieux accompagner les habitants - notamment les groupes vulnérables ou ceux connaissant des difficultés d’accès aux dispositifs dans leur choix d’orientation et de formation tout au long de la vie, le soutien du FSE+ visera :</w:t>
      </w:r>
    </w:p>
    <w:p w14:paraId="6ADFB974" w14:textId="77777777" w:rsidR="0088176D" w:rsidRPr="007D4DB0" w:rsidRDefault="0088176D" w:rsidP="0088176D">
      <w:pPr>
        <w:numPr>
          <w:ilvl w:val="0"/>
          <w:numId w:val="7"/>
        </w:numPr>
        <w:spacing w:after="0" w:line="240" w:lineRule="auto"/>
        <w:rPr>
          <w:rFonts w:asciiTheme="minorHAnsi" w:hAnsiTheme="minorHAnsi" w:cstheme="minorHAnsi"/>
          <w:sz w:val="22"/>
        </w:rPr>
      </w:pPr>
      <w:r w:rsidRPr="007D4DB0">
        <w:rPr>
          <w:rFonts w:asciiTheme="minorHAnsi" w:hAnsiTheme="minorHAnsi" w:cstheme="minorHAnsi"/>
          <w:sz w:val="22"/>
        </w:rPr>
        <w:t>L’orientation et l’information sur les métiers en développant les actions s’adressant directement aux publics (jeunes, familles) et notamment les plus vulnérables ou nécessitant un appui renforcé</w:t>
      </w:r>
    </w:p>
    <w:p w14:paraId="23DA9911" w14:textId="77777777" w:rsidR="0088176D" w:rsidRPr="007D4DB0" w:rsidRDefault="0088176D" w:rsidP="0088176D">
      <w:pPr>
        <w:numPr>
          <w:ilvl w:val="0"/>
          <w:numId w:val="7"/>
        </w:numPr>
        <w:spacing w:after="0" w:line="240" w:lineRule="auto"/>
        <w:rPr>
          <w:rFonts w:asciiTheme="minorHAnsi" w:hAnsiTheme="minorHAnsi" w:cstheme="minorHAnsi"/>
          <w:sz w:val="22"/>
        </w:rPr>
      </w:pPr>
      <w:r w:rsidRPr="007D4DB0">
        <w:rPr>
          <w:rFonts w:asciiTheme="minorHAnsi" w:hAnsiTheme="minorHAnsi" w:cstheme="minorHAnsi"/>
          <w:sz w:val="22"/>
        </w:rPr>
        <w:t xml:space="preserve">Le soutien au Service Public régional de l’orientation dans le cadre de la professionnalisation des acteurs de l’orientation, la mise en réseaux des structures d’orientations ainsi qu’en développant des projets territoriaux collaboratifs d’accompagnement à l’orientation. </w:t>
      </w:r>
    </w:p>
    <w:p w14:paraId="142EF9D2" w14:textId="77777777" w:rsidR="0088176D" w:rsidRPr="007D4DB0" w:rsidRDefault="0088176D" w:rsidP="0088176D">
      <w:pPr>
        <w:numPr>
          <w:ilvl w:val="0"/>
          <w:numId w:val="7"/>
        </w:numPr>
        <w:spacing w:after="0" w:line="240" w:lineRule="auto"/>
        <w:rPr>
          <w:rFonts w:asciiTheme="minorHAnsi" w:hAnsiTheme="minorHAnsi" w:cstheme="minorHAnsi"/>
          <w:sz w:val="22"/>
        </w:rPr>
      </w:pPr>
      <w:r w:rsidRPr="007D4DB0">
        <w:rPr>
          <w:rFonts w:asciiTheme="minorHAnsi" w:hAnsiTheme="minorHAnsi" w:cstheme="minorHAnsi"/>
          <w:sz w:val="22"/>
        </w:rPr>
        <w:t>L’adaptation des pratiques et des outils de l’information pour tenir compte de l’évolution des modalités de l’information et des nouveaux supports numériques (numérisation, développement des format numérique, renouvellement des pratiques et outils d’information…).</w:t>
      </w:r>
    </w:p>
    <w:p w14:paraId="69329C31" w14:textId="77777777" w:rsidR="0088176D" w:rsidRPr="007D4DB0" w:rsidRDefault="0088176D" w:rsidP="0088176D">
      <w:pPr>
        <w:spacing w:after="0" w:line="240" w:lineRule="auto"/>
        <w:rPr>
          <w:rFonts w:asciiTheme="minorHAnsi" w:hAnsiTheme="minorHAnsi"/>
          <w:sz w:val="22"/>
        </w:rPr>
      </w:pPr>
    </w:p>
    <w:p w14:paraId="559EF8C3" w14:textId="77777777" w:rsidR="0088176D" w:rsidRPr="007D4DB0" w:rsidRDefault="0088176D" w:rsidP="0088176D">
      <w:pPr>
        <w:shd w:val="clear" w:color="auto" w:fill="DEEAF6" w:themeFill="accent5" w:themeFillTint="33"/>
        <w:spacing w:after="0" w:line="240" w:lineRule="auto"/>
        <w:rPr>
          <w:rFonts w:asciiTheme="minorHAnsi" w:hAnsiTheme="minorHAnsi"/>
          <w:b/>
          <w:bCs/>
          <w:color w:val="002060"/>
          <w:sz w:val="28"/>
          <w:szCs w:val="28"/>
        </w:rPr>
      </w:pPr>
      <w:r w:rsidRPr="007D4DB0">
        <w:rPr>
          <w:rFonts w:asciiTheme="minorHAnsi" w:hAnsiTheme="minorHAnsi"/>
          <w:b/>
          <w:bCs/>
          <w:color w:val="FFFFFF" w:themeColor="background1"/>
          <w:sz w:val="28"/>
          <w:szCs w:val="28"/>
          <w:shd w:val="clear" w:color="auto" w:fill="002060"/>
        </w:rPr>
        <w:t xml:space="preserve">QUOI ? </w:t>
      </w:r>
      <w:r w:rsidRPr="007D4DB0">
        <w:rPr>
          <w:rFonts w:asciiTheme="minorHAnsi" w:hAnsiTheme="minorHAnsi"/>
          <w:b/>
          <w:bCs/>
          <w:color w:val="002060"/>
          <w:sz w:val="28"/>
          <w:szCs w:val="28"/>
        </w:rPr>
        <w:t xml:space="preserve"> Description des interventions soutenues dans le Programme </w:t>
      </w:r>
    </w:p>
    <w:p w14:paraId="4EBA3F6F" w14:textId="77777777" w:rsidR="0088176D" w:rsidRPr="007D4DB0" w:rsidRDefault="0088176D" w:rsidP="0088176D">
      <w:pPr>
        <w:spacing w:after="0" w:line="240" w:lineRule="auto"/>
        <w:rPr>
          <w:rFonts w:asciiTheme="minorHAnsi" w:hAnsiTheme="minorHAnsi"/>
          <w:sz w:val="22"/>
        </w:rPr>
      </w:pPr>
    </w:p>
    <w:p w14:paraId="5A20630F" w14:textId="77777777" w:rsidR="0088176D" w:rsidRPr="007D4DB0" w:rsidRDefault="0088176D" w:rsidP="0088176D">
      <w:pPr>
        <w:spacing w:after="0" w:line="240" w:lineRule="auto"/>
        <w:rPr>
          <w:rFonts w:asciiTheme="minorHAnsi" w:hAnsiTheme="minorHAnsi"/>
          <w:sz w:val="22"/>
        </w:rPr>
      </w:pPr>
      <w:r w:rsidRPr="007D4DB0">
        <w:rPr>
          <w:rFonts w:asciiTheme="minorHAnsi" w:hAnsiTheme="minorHAnsi"/>
          <w:sz w:val="22"/>
        </w:rPr>
        <w:t>Elles visent à améliorer l’accès à une information exhaustive, neutre et de qualité pour les jeunes et leurs familles afin de leur permettre de réaliser des choix d’orientation et d’insertion éclairés autour des types d’actions suivantes :</w:t>
      </w:r>
    </w:p>
    <w:p w14:paraId="27851935" w14:textId="77777777" w:rsidR="0088176D" w:rsidRPr="007D4DB0" w:rsidRDefault="0088176D" w:rsidP="0088176D">
      <w:pPr>
        <w:spacing w:after="0" w:line="240" w:lineRule="auto"/>
        <w:rPr>
          <w:rFonts w:asciiTheme="minorHAnsi" w:hAnsiTheme="minorHAnsi"/>
          <w:sz w:val="22"/>
        </w:rPr>
      </w:pPr>
    </w:p>
    <w:p w14:paraId="3824C92A" w14:textId="77777777" w:rsidR="0088176D" w:rsidRPr="007D4DB0" w:rsidRDefault="0088176D" w:rsidP="0088176D">
      <w:pPr>
        <w:spacing w:after="0" w:line="240" w:lineRule="auto"/>
        <w:rPr>
          <w:rFonts w:asciiTheme="minorHAnsi" w:hAnsiTheme="minorHAnsi"/>
          <w:b/>
          <w:bCs/>
          <w:color w:val="002060"/>
          <w:sz w:val="22"/>
        </w:rPr>
      </w:pPr>
      <w:r w:rsidRPr="007D4DB0">
        <w:rPr>
          <w:rFonts w:asciiTheme="minorHAnsi" w:hAnsiTheme="minorHAnsi"/>
          <w:b/>
          <w:bCs/>
          <w:color w:val="002060"/>
          <w:sz w:val="22"/>
        </w:rPr>
        <w:t>Actions d’Information et de Communication vers le grand public et les opérateurs de l’Orientation sur les métiers et les formations dans le but de renforcer et diversifier les services proposés aux jeunes et familles afin de les accompagner dans leur choix d’orientation. Elles consisteront à :</w:t>
      </w:r>
    </w:p>
    <w:p w14:paraId="764631F6" w14:textId="77777777" w:rsidR="0088176D" w:rsidRPr="007D4DB0" w:rsidRDefault="0088176D" w:rsidP="0088176D">
      <w:pPr>
        <w:spacing w:after="0" w:line="240" w:lineRule="auto"/>
        <w:rPr>
          <w:rFonts w:asciiTheme="minorHAnsi" w:hAnsiTheme="minorHAnsi"/>
          <w:sz w:val="22"/>
        </w:rPr>
      </w:pPr>
    </w:p>
    <w:p w14:paraId="7DF7A52C" w14:textId="77777777" w:rsidR="0088176D" w:rsidRPr="007D4DB0" w:rsidRDefault="0088176D" w:rsidP="0088176D">
      <w:pPr>
        <w:numPr>
          <w:ilvl w:val="0"/>
          <w:numId w:val="8"/>
        </w:numPr>
        <w:spacing w:after="0" w:line="240" w:lineRule="auto"/>
        <w:rPr>
          <w:rFonts w:asciiTheme="minorHAnsi" w:hAnsiTheme="minorHAnsi"/>
          <w:sz w:val="22"/>
        </w:rPr>
      </w:pPr>
      <w:r>
        <w:rPr>
          <w:rFonts w:asciiTheme="minorHAnsi" w:hAnsiTheme="minorHAnsi"/>
          <w:sz w:val="22"/>
        </w:rPr>
        <w:t>D</w:t>
      </w:r>
      <w:r w:rsidRPr="007D4DB0">
        <w:rPr>
          <w:rFonts w:asciiTheme="minorHAnsi" w:hAnsiTheme="minorHAnsi"/>
          <w:sz w:val="22"/>
        </w:rPr>
        <w:t>évelopper un pôle ressource au sein du service Orientation en charge du développement d’outils numériques innovants, d’une documentation exhaustive, neutre et gratuite à l'attention des jeunes et de leurs familles.</w:t>
      </w:r>
    </w:p>
    <w:p w14:paraId="20887E19" w14:textId="77777777" w:rsidR="0088176D" w:rsidRPr="007D4DB0" w:rsidRDefault="0088176D" w:rsidP="0088176D">
      <w:pPr>
        <w:spacing w:after="0" w:line="240" w:lineRule="auto"/>
        <w:ind w:left="708"/>
        <w:rPr>
          <w:rFonts w:asciiTheme="minorHAnsi" w:hAnsiTheme="minorHAnsi"/>
          <w:sz w:val="22"/>
        </w:rPr>
      </w:pPr>
      <w:r w:rsidRPr="007D4DB0">
        <w:rPr>
          <w:rFonts w:asciiTheme="minorHAnsi" w:hAnsiTheme="minorHAnsi"/>
          <w:sz w:val="22"/>
        </w:rPr>
        <w:t>Le développement de ce pôle ressource passe notamment par des moyens humains au sein du service Orientation du conseil régional.</w:t>
      </w:r>
    </w:p>
    <w:p w14:paraId="2F5A5B53" w14:textId="77777777" w:rsidR="0088176D" w:rsidRPr="007D4DB0" w:rsidRDefault="0088176D" w:rsidP="0088176D">
      <w:pPr>
        <w:spacing w:after="0" w:line="240" w:lineRule="auto"/>
        <w:ind w:left="708"/>
        <w:rPr>
          <w:rFonts w:asciiTheme="minorHAnsi" w:hAnsiTheme="minorHAnsi"/>
          <w:sz w:val="22"/>
        </w:rPr>
      </w:pPr>
      <w:r w:rsidRPr="007D4DB0">
        <w:rPr>
          <w:rFonts w:asciiTheme="minorHAnsi" w:hAnsiTheme="minorHAnsi"/>
          <w:sz w:val="22"/>
        </w:rPr>
        <w:t>Il est donc proposé de pouvoir financer deux ETP au sein du service Orientation en charge du développement des ressources et des outils numériques</w:t>
      </w:r>
      <w:r>
        <w:rPr>
          <w:rFonts w:asciiTheme="minorHAnsi" w:hAnsiTheme="minorHAnsi"/>
          <w:sz w:val="22"/>
        </w:rPr>
        <w:t>,</w:t>
      </w:r>
    </w:p>
    <w:p w14:paraId="386E5B9D" w14:textId="77777777" w:rsidR="0088176D" w:rsidRPr="007D4DB0" w:rsidRDefault="0088176D" w:rsidP="0088176D">
      <w:pPr>
        <w:spacing w:after="0" w:line="240" w:lineRule="auto"/>
        <w:rPr>
          <w:rFonts w:asciiTheme="minorHAnsi" w:hAnsiTheme="minorHAnsi"/>
          <w:sz w:val="22"/>
        </w:rPr>
      </w:pPr>
    </w:p>
    <w:p w14:paraId="7CBD756A" w14:textId="77777777" w:rsidR="0088176D" w:rsidRPr="007D4DB0" w:rsidRDefault="0088176D" w:rsidP="0088176D">
      <w:pPr>
        <w:numPr>
          <w:ilvl w:val="0"/>
          <w:numId w:val="9"/>
        </w:numPr>
        <w:spacing w:after="0" w:line="240" w:lineRule="auto"/>
        <w:rPr>
          <w:rFonts w:asciiTheme="minorHAnsi" w:hAnsiTheme="minorHAnsi"/>
          <w:sz w:val="22"/>
        </w:rPr>
      </w:pPr>
      <w:r>
        <w:rPr>
          <w:rFonts w:asciiTheme="minorHAnsi" w:hAnsiTheme="minorHAnsi"/>
          <w:sz w:val="22"/>
        </w:rPr>
        <w:t>D</w:t>
      </w:r>
      <w:r w:rsidRPr="007D4DB0">
        <w:rPr>
          <w:rFonts w:asciiTheme="minorHAnsi" w:hAnsiTheme="minorHAnsi"/>
          <w:sz w:val="22"/>
        </w:rPr>
        <w:t>évelopper des outils de communication permettant une meilleure identification par le grand public, des opérateurs composant le SPRO, des services associés et des dispositifs d’accompagnement des publics vers une orientation réussie</w:t>
      </w:r>
      <w:r>
        <w:rPr>
          <w:rFonts w:asciiTheme="minorHAnsi" w:hAnsiTheme="minorHAnsi"/>
          <w:sz w:val="22"/>
        </w:rPr>
        <w:t>,</w:t>
      </w:r>
    </w:p>
    <w:p w14:paraId="0B4E6C7B" w14:textId="77777777" w:rsidR="0088176D" w:rsidRPr="007D4DB0" w:rsidRDefault="0088176D" w:rsidP="0088176D">
      <w:pPr>
        <w:spacing w:after="0" w:line="240" w:lineRule="auto"/>
        <w:ind w:left="720"/>
        <w:rPr>
          <w:rFonts w:asciiTheme="minorHAnsi" w:hAnsiTheme="minorHAnsi"/>
          <w:sz w:val="22"/>
        </w:rPr>
      </w:pPr>
    </w:p>
    <w:p w14:paraId="5AA45FA8" w14:textId="77777777" w:rsidR="0088176D" w:rsidRDefault="0088176D" w:rsidP="0088176D">
      <w:pPr>
        <w:numPr>
          <w:ilvl w:val="0"/>
          <w:numId w:val="9"/>
        </w:numPr>
        <w:spacing w:after="160" w:line="259" w:lineRule="auto"/>
        <w:contextualSpacing/>
        <w:rPr>
          <w:rFonts w:asciiTheme="minorHAnsi" w:hAnsiTheme="minorHAnsi"/>
          <w:sz w:val="22"/>
        </w:rPr>
      </w:pPr>
      <w:r w:rsidRPr="007D4DB0">
        <w:rPr>
          <w:rFonts w:asciiTheme="minorHAnsi" w:hAnsiTheme="minorHAnsi"/>
          <w:sz w:val="22"/>
        </w:rPr>
        <w:t>Réaliser des actions de communication innovante autour de la culture professionnelle et économique du territoire</w:t>
      </w:r>
      <w:r>
        <w:rPr>
          <w:rFonts w:asciiTheme="minorHAnsi" w:hAnsiTheme="minorHAnsi"/>
          <w:sz w:val="22"/>
        </w:rPr>
        <w:t>,</w:t>
      </w:r>
    </w:p>
    <w:p w14:paraId="6EF699FA" w14:textId="77777777" w:rsidR="0088176D" w:rsidRPr="007D4DB0" w:rsidRDefault="0088176D" w:rsidP="0088176D">
      <w:pPr>
        <w:spacing w:after="160" w:line="259" w:lineRule="auto"/>
        <w:contextualSpacing/>
        <w:rPr>
          <w:rFonts w:asciiTheme="minorHAnsi" w:hAnsiTheme="minorHAnsi"/>
          <w:sz w:val="22"/>
        </w:rPr>
      </w:pPr>
    </w:p>
    <w:p w14:paraId="057E05E2" w14:textId="77777777" w:rsidR="0088176D" w:rsidRPr="007D4DB0" w:rsidRDefault="0088176D" w:rsidP="0088176D">
      <w:pPr>
        <w:numPr>
          <w:ilvl w:val="0"/>
          <w:numId w:val="9"/>
        </w:numPr>
        <w:spacing w:after="0" w:line="240" w:lineRule="auto"/>
        <w:rPr>
          <w:rFonts w:asciiTheme="minorHAnsi" w:hAnsiTheme="minorHAnsi"/>
          <w:sz w:val="22"/>
        </w:rPr>
      </w:pPr>
      <w:r w:rsidRPr="007D4DB0">
        <w:rPr>
          <w:rFonts w:asciiTheme="minorHAnsi" w:hAnsiTheme="minorHAnsi"/>
          <w:sz w:val="22"/>
        </w:rPr>
        <w:t xml:space="preserve">Mettre en œuvre des évènements dans le domaine de l’alternance et réalisation d’une solution digitale pour informer les jeunes sur les savoir-être attendus en entreprise afin de mieux les préparer à leur future immersion. </w:t>
      </w:r>
    </w:p>
    <w:p w14:paraId="4EB45E88" w14:textId="77777777" w:rsidR="0088176D" w:rsidRPr="007D4DB0" w:rsidRDefault="0088176D" w:rsidP="0088176D">
      <w:pPr>
        <w:spacing w:after="0" w:line="240" w:lineRule="auto"/>
        <w:rPr>
          <w:rFonts w:asciiTheme="minorHAnsi" w:hAnsiTheme="minorHAnsi"/>
          <w:sz w:val="22"/>
        </w:rPr>
      </w:pPr>
    </w:p>
    <w:p w14:paraId="789B606B" w14:textId="77777777" w:rsidR="0088176D" w:rsidRPr="007D4DB0" w:rsidRDefault="0088176D" w:rsidP="0088176D">
      <w:pPr>
        <w:spacing w:after="0" w:line="240" w:lineRule="auto"/>
        <w:rPr>
          <w:rFonts w:asciiTheme="minorHAnsi" w:hAnsiTheme="minorHAnsi"/>
          <w:b/>
          <w:bCs/>
          <w:color w:val="002060"/>
          <w:sz w:val="22"/>
        </w:rPr>
      </w:pPr>
      <w:r w:rsidRPr="007D4DB0">
        <w:rPr>
          <w:rFonts w:asciiTheme="minorHAnsi" w:hAnsiTheme="minorHAnsi"/>
          <w:b/>
          <w:bCs/>
          <w:color w:val="002060"/>
          <w:sz w:val="22"/>
        </w:rPr>
        <w:t>Actions de mise en réseau, d’animation et de coordination des services et organismes impliqués dans les démarches d'orientation (accueil, information, conseil, accompagnement) visant à :</w:t>
      </w:r>
    </w:p>
    <w:p w14:paraId="7BCEE0FA" w14:textId="77777777" w:rsidR="0088176D" w:rsidRPr="007D4DB0" w:rsidRDefault="0088176D" w:rsidP="0088176D">
      <w:pPr>
        <w:spacing w:after="0" w:line="240" w:lineRule="auto"/>
        <w:rPr>
          <w:rFonts w:asciiTheme="minorHAnsi" w:hAnsiTheme="minorHAnsi"/>
          <w:sz w:val="22"/>
        </w:rPr>
      </w:pPr>
    </w:p>
    <w:p w14:paraId="4A99DD9E" w14:textId="77777777" w:rsidR="0088176D" w:rsidRPr="007D4DB0" w:rsidRDefault="0088176D" w:rsidP="0088176D">
      <w:pPr>
        <w:spacing w:after="0" w:line="240" w:lineRule="auto"/>
        <w:ind w:left="720"/>
        <w:rPr>
          <w:rFonts w:asciiTheme="minorHAnsi" w:hAnsiTheme="minorHAnsi"/>
          <w:sz w:val="22"/>
        </w:rPr>
      </w:pPr>
      <w:r w:rsidRPr="007D4DB0">
        <w:rPr>
          <w:rFonts w:asciiTheme="minorHAnsi" w:hAnsiTheme="minorHAnsi"/>
          <w:sz w:val="22"/>
        </w:rPr>
        <w:lastRenderedPageBreak/>
        <w:t xml:space="preserve">-  </w:t>
      </w:r>
      <w:r>
        <w:rPr>
          <w:rFonts w:asciiTheme="minorHAnsi" w:hAnsiTheme="minorHAnsi"/>
          <w:sz w:val="22"/>
        </w:rPr>
        <w:t>D</w:t>
      </w:r>
      <w:r w:rsidRPr="007D4DB0">
        <w:rPr>
          <w:rFonts w:asciiTheme="minorHAnsi" w:hAnsiTheme="minorHAnsi"/>
          <w:sz w:val="22"/>
        </w:rPr>
        <w:t>ynamiser l’animation territoriale autour de la compétence « information sur les métiers et les formations</w:t>
      </w:r>
      <w:r>
        <w:rPr>
          <w:rFonts w:asciiTheme="minorHAnsi" w:hAnsiTheme="minorHAnsi"/>
          <w:sz w:val="22"/>
        </w:rPr>
        <w:t>,</w:t>
      </w:r>
    </w:p>
    <w:p w14:paraId="0BD7C78D" w14:textId="77777777" w:rsidR="0088176D" w:rsidRPr="007D4DB0" w:rsidRDefault="0088176D" w:rsidP="0088176D">
      <w:pPr>
        <w:spacing w:after="0" w:line="240" w:lineRule="auto"/>
        <w:rPr>
          <w:rFonts w:asciiTheme="minorHAnsi" w:hAnsiTheme="minorHAnsi"/>
          <w:sz w:val="22"/>
        </w:rPr>
      </w:pPr>
    </w:p>
    <w:p w14:paraId="700F14D5" w14:textId="77777777" w:rsidR="0088176D" w:rsidRPr="007D4DB0" w:rsidRDefault="0088176D" w:rsidP="0088176D">
      <w:pPr>
        <w:numPr>
          <w:ilvl w:val="0"/>
          <w:numId w:val="10"/>
        </w:numPr>
        <w:spacing w:after="0" w:line="240" w:lineRule="auto"/>
        <w:rPr>
          <w:rFonts w:asciiTheme="minorHAnsi" w:hAnsiTheme="minorHAnsi"/>
          <w:sz w:val="22"/>
        </w:rPr>
      </w:pPr>
      <w:r w:rsidRPr="007D4DB0">
        <w:rPr>
          <w:rFonts w:asciiTheme="minorHAnsi" w:hAnsiTheme="minorHAnsi"/>
          <w:sz w:val="22"/>
        </w:rPr>
        <w:t>Réaliser une manifestation annuelle autour de l’innovation dans le domaine de l’orientation, de l’évaluation des politiques menées et des perspectives d’actions à réaliser</w:t>
      </w:r>
      <w:r>
        <w:rPr>
          <w:rFonts w:asciiTheme="minorHAnsi" w:hAnsiTheme="minorHAnsi"/>
          <w:sz w:val="22"/>
        </w:rPr>
        <w:t>,</w:t>
      </w:r>
    </w:p>
    <w:p w14:paraId="0D9F1A74" w14:textId="77777777" w:rsidR="0088176D" w:rsidRPr="007D4DB0" w:rsidRDefault="0088176D" w:rsidP="0088176D">
      <w:pPr>
        <w:numPr>
          <w:ilvl w:val="0"/>
          <w:numId w:val="10"/>
        </w:numPr>
        <w:spacing w:after="0" w:line="240" w:lineRule="auto"/>
        <w:rPr>
          <w:rFonts w:asciiTheme="minorHAnsi" w:hAnsiTheme="minorHAnsi"/>
          <w:sz w:val="22"/>
        </w:rPr>
      </w:pPr>
      <w:r w:rsidRPr="007D4DB0">
        <w:rPr>
          <w:rFonts w:asciiTheme="minorHAnsi" w:hAnsiTheme="minorHAnsi"/>
          <w:sz w:val="22"/>
        </w:rPr>
        <w:t xml:space="preserve">Créer un Label « Fabrique de l’Orientation ». </w:t>
      </w:r>
    </w:p>
    <w:p w14:paraId="2BC69D59" w14:textId="77777777" w:rsidR="0088176D" w:rsidRPr="007D4DB0" w:rsidRDefault="0088176D" w:rsidP="0088176D">
      <w:pPr>
        <w:spacing w:after="0" w:line="240" w:lineRule="auto"/>
        <w:rPr>
          <w:rFonts w:asciiTheme="minorHAnsi" w:hAnsiTheme="minorHAnsi"/>
          <w:sz w:val="22"/>
        </w:rPr>
      </w:pPr>
    </w:p>
    <w:p w14:paraId="7D8F2490" w14:textId="77777777" w:rsidR="0088176D" w:rsidRPr="007D4DB0" w:rsidRDefault="0088176D" w:rsidP="0088176D">
      <w:pPr>
        <w:spacing w:after="0" w:line="240" w:lineRule="auto"/>
        <w:rPr>
          <w:rFonts w:asciiTheme="minorHAnsi" w:hAnsiTheme="minorHAnsi"/>
          <w:b/>
          <w:bCs/>
          <w:sz w:val="22"/>
        </w:rPr>
      </w:pPr>
      <w:r w:rsidRPr="007D4DB0">
        <w:rPr>
          <w:rFonts w:asciiTheme="minorHAnsi" w:hAnsiTheme="minorHAnsi"/>
          <w:b/>
          <w:bCs/>
          <w:color w:val="002060"/>
          <w:sz w:val="22"/>
        </w:rPr>
        <w:t>Sessions de professionnalisation continue des opérateurs de l'orientation tout au long de la vie</w:t>
      </w:r>
    </w:p>
    <w:p w14:paraId="777AA238" w14:textId="77777777" w:rsidR="0088176D" w:rsidRPr="007D4DB0" w:rsidRDefault="0088176D" w:rsidP="0088176D">
      <w:pPr>
        <w:spacing w:after="0" w:line="240" w:lineRule="auto"/>
        <w:rPr>
          <w:rFonts w:asciiTheme="minorHAnsi" w:hAnsiTheme="minorHAnsi"/>
          <w:sz w:val="22"/>
        </w:rPr>
      </w:pPr>
    </w:p>
    <w:p w14:paraId="36AE2C90" w14:textId="77777777" w:rsidR="0088176D" w:rsidRPr="007D4DB0" w:rsidRDefault="0088176D" w:rsidP="0088176D">
      <w:pPr>
        <w:spacing w:after="0" w:line="240" w:lineRule="auto"/>
        <w:rPr>
          <w:rFonts w:asciiTheme="minorHAnsi" w:hAnsiTheme="minorHAnsi"/>
          <w:sz w:val="22"/>
        </w:rPr>
      </w:pPr>
      <w:r w:rsidRPr="007D4DB0">
        <w:rPr>
          <w:rFonts w:asciiTheme="minorHAnsi" w:hAnsiTheme="minorHAnsi"/>
          <w:sz w:val="22"/>
        </w:rPr>
        <w:t>Les dispositifs soutenus viseront le développement des actions de professionnalisation, d’échanges de pratiques, de co-construction d’initiatives et d’organisation de la transversalité entre les acteurs de l’information-métiers (Centres Informations Orientation, établissements scolaires) et de l’orientation tout au long de la vie (SPRO).</w:t>
      </w:r>
    </w:p>
    <w:p w14:paraId="52F071A5" w14:textId="77777777" w:rsidR="0088176D" w:rsidRPr="007D4DB0" w:rsidRDefault="0088176D" w:rsidP="0088176D">
      <w:pPr>
        <w:spacing w:after="0" w:line="240" w:lineRule="auto"/>
        <w:rPr>
          <w:rFonts w:asciiTheme="minorHAnsi" w:hAnsiTheme="minorHAnsi"/>
          <w:sz w:val="22"/>
        </w:rPr>
      </w:pPr>
    </w:p>
    <w:p w14:paraId="6D449EE8" w14:textId="77777777" w:rsidR="0088176D" w:rsidRPr="007D4DB0" w:rsidRDefault="0088176D" w:rsidP="0088176D">
      <w:pPr>
        <w:spacing w:after="0" w:line="240" w:lineRule="auto"/>
        <w:rPr>
          <w:rFonts w:asciiTheme="minorHAnsi" w:hAnsiTheme="minorHAnsi"/>
          <w:sz w:val="22"/>
        </w:rPr>
      </w:pPr>
      <w:r w:rsidRPr="007D4DB0">
        <w:rPr>
          <w:rFonts w:asciiTheme="minorHAnsi" w:hAnsiTheme="minorHAnsi"/>
          <w:sz w:val="22"/>
        </w:rPr>
        <w:t>Il est attendu que les crédits FSE+ viennent soutenir en 1er lieu les actions déployées dans le cadre du programme d’informations sur les métiers puis celles liées à l’animation du Service Public Régional de l’Orientation (portage : Région Centre - Val de Loire).</w:t>
      </w:r>
    </w:p>
    <w:p w14:paraId="7C910D8F" w14:textId="77777777" w:rsidR="0088176D" w:rsidRPr="007D4DB0" w:rsidRDefault="0088176D" w:rsidP="0088176D">
      <w:pPr>
        <w:spacing w:after="0" w:line="240" w:lineRule="auto"/>
        <w:rPr>
          <w:rFonts w:asciiTheme="minorHAnsi" w:hAnsiTheme="minorHAnsi"/>
          <w:sz w:val="22"/>
        </w:rPr>
      </w:pPr>
    </w:p>
    <w:p w14:paraId="63C21AB6" w14:textId="77777777" w:rsidR="0088176D" w:rsidRPr="007D4DB0" w:rsidRDefault="0088176D" w:rsidP="0088176D">
      <w:pPr>
        <w:shd w:val="clear" w:color="auto" w:fill="B3FFEB"/>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00CC99"/>
        </w:rPr>
        <w:t xml:space="preserve">QUI ?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Bénéficiaires potentiels</w:t>
      </w:r>
    </w:p>
    <w:p w14:paraId="2887AA62" w14:textId="77777777" w:rsidR="0088176D" w:rsidRPr="007D4DB0" w:rsidRDefault="0088176D" w:rsidP="0088176D">
      <w:pPr>
        <w:spacing w:after="0" w:line="240" w:lineRule="auto"/>
        <w:rPr>
          <w:rFonts w:asciiTheme="minorHAnsi" w:hAnsiTheme="minorHAnsi"/>
          <w:sz w:val="22"/>
        </w:rPr>
      </w:pPr>
    </w:p>
    <w:p w14:paraId="77A04B83" w14:textId="77777777" w:rsidR="0088176D" w:rsidRDefault="0088176D" w:rsidP="0088176D">
      <w:pPr>
        <w:spacing w:after="0" w:line="240" w:lineRule="auto"/>
        <w:rPr>
          <w:rFonts w:asciiTheme="minorHAnsi" w:hAnsiTheme="minorHAnsi"/>
          <w:sz w:val="22"/>
        </w:rPr>
      </w:pPr>
      <w:r w:rsidRPr="007D4DB0">
        <w:rPr>
          <w:rFonts w:asciiTheme="minorHAnsi" w:hAnsiTheme="minorHAnsi"/>
          <w:b/>
          <w:bCs/>
          <w:color w:val="002060"/>
          <w:sz w:val="22"/>
        </w:rPr>
        <w:t xml:space="preserve">Bénéficiaires </w:t>
      </w:r>
      <w:r w:rsidRPr="007D4DB0">
        <w:rPr>
          <w:rFonts w:asciiTheme="minorHAnsi" w:hAnsiTheme="minorHAnsi"/>
          <w:sz w:val="22"/>
        </w:rPr>
        <w:t>:</w:t>
      </w:r>
    </w:p>
    <w:p w14:paraId="5B7DDF98" w14:textId="77777777" w:rsidR="0088176D" w:rsidRDefault="0088176D" w:rsidP="0088176D">
      <w:pPr>
        <w:pStyle w:val="Paragraphedeliste"/>
        <w:numPr>
          <w:ilvl w:val="0"/>
          <w:numId w:val="10"/>
        </w:numPr>
        <w:spacing w:after="0" w:line="240" w:lineRule="auto"/>
        <w:rPr>
          <w:rFonts w:asciiTheme="minorHAnsi" w:hAnsiTheme="minorHAnsi"/>
          <w:sz w:val="22"/>
        </w:rPr>
      </w:pPr>
      <w:r w:rsidRPr="009D1924">
        <w:rPr>
          <w:rFonts w:asciiTheme="minorHAnsi" w:hAnsiTheme="minorHAnsi"/>
          <w:sz w:val="22"/>
        </w:rPr>
        <w:t>Région Centre-Val de Loire, autres collectivités territoriales et leurs groupements</w:t>
      </w:r>
      <w:r>
        <w:rPr>
          <w:rFonts w:asciiTheme="minorHAnsi" w:hAnsiTheme="minorHAnsi"/>
          <w:sz w:val="22"/>
        </w:rPr>
        <w:t>,</w:t>
      </w:r>
    </w:p>
    <w:p w14:paraId="06F79F91" w14:textId="77777777" w:rsidR="0088176D" w:rsidRPr="009D1924" w:rsidRDefault="0088176D" w:rsidP="0088176D">
      <w:pPr>
        <w:pStyle w:val="Paragraphedeliste"/>
        <w:numPr>
          <w:ilvl w:val="0"/>
          <w:numId w:val="10"/>
        </w:numPr>
        <w:spacing w:after="0" w:line="240" w:lineRule="auto"/>
        <w:rPr>
          <w:rFonts w:asciiTheme="minorHAnsi" w:hAnsiTheme="minorHAnsi"/>
          <w:sz w:val="22"/>
        </w:rPr>
      </w:pPr>
      <w:r>
        <w:rPr>
          <w:rFonts w:asciiTheme="minorHAnsi" w:hAnsiTheme="minorHAnsi"/>
          <w:sz w:val="22"/>
        </w:rPr>
        <w:t>A</w:t>
      </w:r>
      <w:r w:rsidRPr="009D1924">
        <w:rPr>
          <w:rFonts w:asciiTheme="minorHAnsi" w:hAnsiTheme="minorHAnsi"/>
          <w:sz w:val="22"/>
        </w:rPr>
        <w:t>ssociations.</w:t>
      </w:r>
    </w:p>
    <w:p w14:paraId="64B12CE1" w14:textId="77777777" w:rsidR="0088176D" w:rsidRDefault="0088176D" w:rsidP="0088176D">
      <w:pPr>
        <w:spacing w:after="0" w:line="240" w:lineRule="auto"/>
        <w:rPr>
          <w:rFonts w:asciiTheme="minorHAnsi" w:hAnsiTheme="minorHAnsi"/>
          <w:sz w:val="22"/>
        </w:rPr>
      </w:pPr>
    </w:p>
    <w:p w14:paraId="7C139E35" w14:textId="77777777" w:rsidR="0088176D" w:rsidRPr="007D4DB0" w:rsidRDefault="0088176D" w:rsidP="0088176D">
      <w:pPr>
        <w:spacing w:after="0" w:line="240" w:lineRule="auto"/>
        <w:rPr>
          <w:rFonts w:asciiTheme="minorHAnsi" w:hAnsiTheme="minorHAnsi"/>
          <w:b/>
          <w:bCs/>
          <w:color w:val="002060"/>
          <w:sz w:val="22"/>
        </w:rPr>
      </w:pPr>
      <w:r w:rsidRPr="007D4DB0">
        <w:rPr>
          <w:rFonts w:asciiTheme="minorHAnsi" w:hAnsiTheme="minorHAnsi"/>
          <w:b/>
          <w:bCs/>
          <w:color w:val="002060"/>
          <w:sz w:val="22"/>
        </w:rPr>
        <w:t>Bénéficiaires finaux :</w:t>
      </w:r>
    </w:p>
    <w:p w14:paraId="17A95BBB" w14:textId="77777777" w:rsidR="0088176D" w:rsidRPr="007D4DB0" w:rsidRDefault="0088176D" w:rsidP="0088176D">
      <w:pPr>
        <w:spacing w:after="0" w:line="240" w:lineRule="auto"/>
        <w:rPr>
          <w:rFonts w:asciiTheme="minorHAnsi" w:hAnsiTheme="minorHAnsi"/>
          <w:b/>
          <w:bCs/>
          <w:color w:val="002060"/>
          <w:sz w:val="22"/>
        </w:rPr>
      </w:pPr>
    </w:p>
    <w:p w14:paraId="5730CDCE" w14:textId="77777777" w:rsidR="0088176D" w:rsidRPr="007D4DB0" w:rsidRDefault="0088176D" w:rsidP="0088176D">
      <w:pPr>
        <w:spacing w:after="0" w:line="240" w:lineRule="auto"/>
        <w:rPr>
          <w:rFonts w:asciiTheme="minorHAnsi" w:hAnsiTheme="minorHAnsi"/>
          <w:sz w:val="22"/>
        </w:rPr>
      </w:pPr>
      <w:r w:rsidRPr="007D4DB0">
        <w:rPr>
          <w:rFonts w:asciiTheme="minorHAnsi" w:hAnsiTheme="minorHAnsi"/>
          <w:sz w:val="22"/>
        </w:rPr>
        <w:t>Habitants de la région Centre – Val de Loire souhaitant :</w:t>
      </w:r>
    </w:p>
    <w:p w14:paraId="06542C82" w14:textId="77777777" w:rsidR="0088176D" w:rsidRPr="007D4DB0" w:rsidRDefault="0088176D" w:rsidP="0088176D">
      <w:pPr>
        <w:numPr>
          <w:ilvl w:val="0"/>
          <w:numId w:val="11"/>
        </w:numPr>
        <w:spacing w:after="0" w:line="240" w:lineRule="auto"/>
        <w:rPr>
          <w:rFonts w:asciiTheme="minorHAnsi" w:hAnsiTheme="minorHAnsi"/>
          <w:sz w:val="22"/>
        </w:rPr>
      </w:pPr>
      <w:r w:rsidRPr="007D4DB0">
        <w:rPr>
          <w:rFonts w:asciiTheme="minorHAnsi" w:hAnsiTheme="minorHAnsi"/>
          <w:sz w:val="22"/>
        </w:rPr>
        <w:t xml:space="preserve">Accroître leur connaissance des opportunités d’emploi et compétences recherchées par les entreprises régionales, </w:t>
      </w:r>
    </w:p>
    <w:p w14:paraId="663C3471" w14:textId="77777777" w:rsidR="0088176D" w:rsidRPr="007D4DB0" w:rsidRDefault="0088176D" w:rsidP="0088176D">
      <w:pPr>
        <w:numPr>
          <w:ilvl w:val="0"/>
          <w:numId w:val="11"/>
        </w:numPr>
        <w:spacing w:after="0" w:line="240" w:lineRule="auto"/>
        <w:rPr>
          <w:rFonts w:asciiTheme="minorHAnsi" w:hAnsiTheme="minorHAnsi"/>
          <w:sz w:val="22"/>
        </w:rPr>
      </w:pPr>
      <w:r w:rsidRPr="007D4DB0">
        <w:rPr>
          <w:rFonts w:asciiTheme="minorHAnsi" w:hAnsiTheme="minorHAnsi"/>
          <w:sz w:val="22"/>
        </w:rPr>
        <w:t>Améliorer leur connaissance des secteurs professionnels et des métiers</w:t>
      </w:r>
    </w:p>
    <w:p w14:paraId="2EB4BC40" w14:textId="77777777" w:rsidR="0088176D" w:rsidRPr="007D4DB0" w:rsidRDefault="0088176D" w:rsidP="0088176D">
      <w:pPr>
        <w:numPr>
          <w:ilvl w:val="0"/>
          <w:numId w:val="11"/>
        </w:numPr>
        <w:spacing w:after="0" w:line="240" w:lineRule="auto"/>
        <w:rPr>
          <w:rFonts w:asciiTheme="minorHAnsi" w:hAnsiTheme="minorHAnsi"/>
          <w:sz w:val="22"/>
        </w:rPr>
      </w:pPr>
      <w:r w:rsidRPr="007D4DB0">
        <w:rPr>
          <w:rFonts w:asciiTheme="minorHAnsi" w:hAnsiTheme="minorHAnsi"/>
          <w:sz w:val="22"/>
        </w:rPr>
        <w:t xml:space="preserve">Connaître les filières de formations </w:t>
      </w:r>
    </w:p>
    <w:p w14:paraId="66A6BDFC" w14:textId="77777777" w:rsidR="0088176D" w:rsidRPr="007D4DB0" w:rsidRDefault="0088176D" w:rsidP="0088176D">
      <w:pPr>
        <w:numPr>
          <w:ilvl w:val="0"/>
          <w:numId w:val="11"/>
        </w:numPr>
        <w:spacing w:after="0" w:line="240" w:lineRule="auto"/>
        <w:rPr>
          <w:rFonts w:asciiTheme="minorHAnsi" w:hAnsiTheme="minorHAnsi"/>
          <w:sz w:val="22"/>
        </w:rPr>
      </w:pPr>
      <w:r w:rsidRPr="007D4DB0">
        <w:rPr>
          <w:rFonts w:asciiTheme="minorHAnsi" w:hAnsiTheme="minorHAnsi"/>
          <w:sz w:val="22"/>
        </w:rPr>
        <w:t>Bénéficier d’une aide au choix d’orientation,</w:t>
      </w:r>
    </w:p>
    <w:p w14:paraId="25D36B7A" w14:textId="77777777" w:rsidR="0088176D" w:rsidRPr="007D4DB0" w:rsidRDefault="0088176D" w:rsidP="0088176D">
      <w:pPr>
        <w:spacing w:after="0" w:line="240" w:lineRule="auto"/>
        <w:rPr>
          <w:rFonts w:asciiTheme="minorHAnsi" w:hAnsiTheme="minorHAnsi"/>
          <w:sz w:val="22"/>
        </w:rPr>
      </w:pPr>
      <w:r w:rsidRPr="007D4DB0">
        <w:rPr>
          <w:rFonts w:asciiTheme="minorHAnsi" w:hAnsiTheme="minorHAnsi"/>
          <w:sz w:val="22"/>
        </w:rPr>
        <w:t>Et en priorité :</w:t>
      </w:r>
    </w:p>
    <w:p w14:paraId="3ACEF59F" w14:textId="77777777" w:rsidR="0088176D" w:rsidRPr="007D4DB0" w:rsidRDefault="0088176D" w:rsidP="0088176D">
      <w:pPr>
        <w:numPr>
          <w:ilvl w:val="0"/>
          <w:numId w:val="12"/>
        </w:numPr>
        <w:spacing w:after="0" w:line="240" w:lineRule="auto"/>
        <w:rPr>
          <w:rFonts w:asciiTheme="minorHAnsi" w:hAnsiTheme="minorHAnsi"/>
          <w:sz w:val="22"/>
        </w:rPr>
      </w:pPr>
      <w:r w:rsidRPr="007D4DB0">
        <w:rPr>
          <w:rFonts w:asciiTheme="minorHAnsi" w:hAnsiTheme="minorHAnsi"/>
          <w:sz w:val="22"/>
        </w:rPr>
        <w:t>Les jeunes scolaires, étudiants et apprentis,</w:t>
      </w:r>
    </w:p>
    <w:p w14:paraId="30B1A77C" w14:textId="77777777" w:rsidR="0088176D" w:rsidRPr="007D4DB0" w:rsidRDefault="0088176D" w:rsidP="0088176D">
      <w:pPr>
        <w:numPr>
          <w:ilvl w:val="0"/>
          <w:numId w:val="12"/>
        </w:numPr>
        <w:spacing w:after="0" w:line="240" w:lineRule="auto"/>
        <w:rPr>
          <w:rFonts w:asciiTheme="minorHAnsi" w:hAnsiTheme="minorHAnsi"/>
          <w:sz w:val="22"/>
        </w:rPr>
      </w:pPr>
      <w:r w:rsidRPr="007D4DB0">
        <w:rPr>
          <w:rFonts w:asciiTheme="minorHAnsi" w:hAnsiTheme="minorHAnsi"/>
          <w:sz w:val="22"/>
        </w:rPr>
        <w:t xml:space="preserve">Les personnes en recherche d’emploi, en formation professionnelle, en reconversion professionnelle. </w:t>
      </w:r>
    </w:p>
    <w:p w14:paraId="2A7307E8" w14:textId="77777777" w:rsidR="0088176D" w:rsidRPr="007D4DB0" w:rsidRDefault="0088176D" w:rsidP="0088176D">
      <w:pPr>
        <w:spacing w:after="0" w:line="240" w:lineRule="auto"/>
        <w:rPr>
          <w:rFonts w:asciiTheme="minorHAnsi" w:hAnsiTheme="minorHAnsi"/>
          <w:sz w:val="22"/>
        </w:rPr>
      </w:pPr>
    </w:p>
    <w:p w14:paraId="1A030A2D" w14:textId="77777777" w:rsidR="0088176D" w:rsidRPr="007D4DB0" w:rsidRDefault="0088176D" w:rsidP="0088176D">
      <w:pPr>
        <w:shd w:val="clear" w:color="auto" w:fill="C5F0FF"/>
        <w:spacing w:after="0" w:line="240" w:lineRule="auto"/>
        <w:rPr>
          <w:rFonts w:asciiTheme="minorHAnsi" w:hAnsiTheme="minorHAnsi"/>
          <w:b/>
          <w:bCs/>
          <w:color w:val="002060"/>
          <w:sz w:val="28"/>
          <w:szCs w:val="28"/>
        </w:rPr>
      </w:pPr>
      <w:r w:rsidRPr="007D4DB0">
        <w:rPr>
          <w:rFonts w:asciiTheme="minorHAnsi" w:hAnsiTheme="minorHAnsi"/>
          <w:b/>
          <w:bCs/>
          <w:color w:val="FFFFFF" w:themeColor="background1"/>
          <w:sz w:val="28"/>
          <w:szCs w:val="28"/>
          <w:shd w:val="clear" w:color="auto" w:fill="0099CC"/>
        </w:rPr>
        <w:t>O</w:t>
      </w:r>
      <w:r w:rsidRPr="007D4DB0">
        <w:rPr>
          <w:rFonts w:asciiTheme="minorHAnsi" w:hAnsiTheme="minorHAnsi" w:cstheme="minorHAnsi"/>
          <w:b/>
          <w:bCs/>
          <w:color w:val="FFFFFF" w:themeColor="background1"/>
          <w:sz w:val="28"/>
          <w:szCs w:val="28"/>
          <w:shd w:val="clear" w:color="auto" w:fill="0099CC"/>
        </w:rPr>
        <w:t>Ù</w:t>
      </w:r>
      <w:r w:rsidRPr="007D4DB0">
        <w:rPr>
          <w:rFonts w:asciiTheme="minorHAnsi" w:hAnsiTheme="minorHAnsi"/>
          <w:b/>
          <w:bCs/>
          <w:color w:val="FFFFFF" w:themeColor="background1"/>
          <w:sz w:val="28"/>
          <w:szCs w:val="28"/>
          <w:shd w:val="clear" w:color="auto" w:fill="0099CC"/>
        </w:rPr>
        <w:t> ?</w:t>
      </w:r>
      <w:r w:rsidRPr="007D4DB0">
        <w:rPr>
          <w:rFonts w:asciiTheme="minorHAnsi" w:hAnsiTheme="minorHAnsi"/>
          <w:b/>
          <w:bCs/>
          <w:sz w:val="28"/>
          <w:szCs w:val="28"/>
          <w:shd w:val="clear" w:color="auto" w:fill="0099CC"/>
        </w:rPr>
        <w:t xml:space="preserv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Territoires cibles</w:t>
      </w:r>
    </w:p>
    <w:p w14:paraId="01AA3159" w14:textId="77777777" w:rsidR="0088176D" w:rsidRPr="007D4DB0" w:rsidRDefault="0088176D" w:rsidP="0088176D">
      <w:pPr>
        <w:spacing w:after="0" w:line="240" w:lineRule="auto"/>
        <w:rPr>
          <w:rFonts w:asciiTheme="minorHAnsi" w:hAnsiTheme="minorHAnsi"/>
          <w:sz w:val="22"/>
        </w:rPr>
      </w:pPr>
    </w:p>
    <w:p w14:paraId="7933E45E" w14:textId="77777777" w:rsidR="0088176D" w:rsidRPr="007D4DB0" w:rsidRDefault="0088176D" w:rsidP="0088176D">
      <w:pPr>
        <w:spacing w:after="0" w:line="240" w:lineRule="auto"/>
        <w:rPr>
          <w:rFonts w:asciiTheme="minorHAnsi" w:hAnsiTheme="minorHAnsi"/>
          <w:sz w:val="22"/>
        </w:rPr>
      </w:pPr>
      <w:r w:rsidRPr="007D4DB0">
        <w:rPr>
          <w:rFonts w:asciiTheme="minorHAnsi" w:hAnsiTheme="minorHAnsi"/>
          <w:sz w:val="22"/>
        </w:rPr>
        <w:t>Région Centre-Val de Loire</w:t>
      </w:r>
    </w:p>
    <w:p w14:paraId="56CCDD77" w14:textId="77777777" w:rsidR="0088176D" w:rsidRPr="007D4DB0" w:rsidRDefault="0088176D" w:rsidP="0088176D">
      <w:pPr>
        <w:spacing w:after="0" w:line="240" w:lineRule="auto"/>
        <w:rPr>
          <w:rFonts w:asciiTheme="minorHAnsi" w:hAnsiTheme="minorHAnsi"/>
          <w:sz w:val="22"/>
        </w:rPr>
      </w:pPr>
    </w:p>
    <w:p w14:paraId="0C58F23B" w14:textId="77777777" w:rsidR="0088176D" w:rsidRPr="007D4DB0" w:rsidRDefault="0088176D" w:rsidP="0088176D">
      <w:pPr>
        <w:shd w:val="clear" w:color="auto" w:fill="FBE4D5" w:themeFill="accent2" w:themeFillTint="33"/>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ED7D31" w:themeFill="accent2"/>
        </w:rPr>
        <w:t>QUELLES CONDITIONS ?</w:t>
      </w:r>
      <w:r w:rsidRPr="007D4DB0">
        <w:rPr>
          <w:rFonts w:asciiTheme="minorHAnsi" w:hAnsiTheme="minorHAnsi"/>
          <w:b/>
          <w:bCs/>
          <w:sz w:val="28"/>
          <w:szCs w:val="28"/>
          <w:shd w:val="clear" w:color="auto" w:fill="ED7D31" w:themeFill="accent2"/>
        </w:rPr>
        <w:t xml:space="preserv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Critères de sélection des projets</w:t>
      </w:r>
    </w:p>
    <w:p w14:paraId="4B51664C" w14:textId="77777777" w:rsidR="0088176D" w:rsidRPr="00CF6C63" w:rsidRDefault="0088176D" w:rsidP="0088176D">
      <w:pPr>
        <w:spacing w:after="0" w:line="240" w:lineRule="auto"/>
        <w:rPr>
          <w:rFonts w:asciiTheme="minorHAnsi" w:hAnsiTheme="minorHAnsi"/>
          <w:sz w:val="12"/>
          <w:szCs w:val="12"/>
        </w:rPr>
      </w:pPr>
    </w:p>
    <w:p w14:paraId="0CCE598A" w14:textId="77777777" w:rsidR="0088176D" w:rsidRPr="007D4DB0" w:rsidRDefault="0088176D" w:rsidP="0088176D">
      <w:pPr>
        <w:numPr>
          <w:ilvl w:val="0"/>
          <w:numId w:val="5"/>
        </w:numPr>
        <w:spacing w:after="0" w:line="240" w:lineRule="auto"/>
        <w:jc w:val="left"/>
        <w:rPr>
          <w:rFonts w:asciiTheme="minorHAnsi" w:hAnsiTheme="minorHAnsi"/>
          <w:sz w:val="22"/>
        </w:rPr>
      </w:pPr>
      <w:r w:rsidRPr="007D4DB0">
        <w:rPr>
          <w:rFonts w:asciiTheme="minorHAnsi" w:hAnsiTheme="minorHAnsi"/>
          <w:sz w:val="22"/>
        </w:rPr>
        <w:t>Actions partenariales,</w:t>
      </w:r>
    </w:p>
    <w:p w14:paraId="634DB422" w14:textId="77777777" w:rsidR="0088176D" w:rsidRPr="007D4DB0" w:rsidRDefault="0088176D" w:rsidP="0088176D">
      <w:pPr>
        <w:numPr>
          <w:ilvl w:val="0"/>
          <w:numId w:val="5"/>
        </w:numPr>
        <w:spacing w:after="0" w:line="240" w:lineRule="auto"/>
        <w:jc w:val="left"/>
        <w:rPr>
          <w:rFonts w:asciiTheme="minorHAnsi" w:hAnsiTheme="minorHAnsi"/>
          <w:sz w:val="22"/>
        </w:rPr>
      </w:pPr>
      <w:r w:rsidRPr="007D4DB0">
        <w:rPr>
          <w:rFonts w:asciiTheme="minorHAnsi" w:hAnsiTheme="minorHAnsi"/>
          <w:sz w:val="22"/>
        </w:rPr>
        <w:t>Actions nouvelles n’étant pas financé par des crédits de droit commun,</w:t>
      </w:r>
    </w:p>
    <w:p w14:paraId="3704749D" w14:textId="77777777" w:rsidR="0088176D" w:rsidRPr="007D4DB0" w:rsidRDefault="0088176D" w:rsidP="0088176D">
      <w:pPr>
        <w:numPr>
          <w:ilvl w:val="0"/>
          <w:numId w:val="5"/>
        </w:numPr>
        <w:spacing w:after="0" w:line="240" w:lineRule="auto"/>
        <w:jc w:val="left"/>
        <w:rPr>
          <w:rFonts w:asciiTheme="minorHAnsi" w:hAnsiTheme="minorHAnsi"/>
          <w:sz w:val="22"/>
        </w:rPr>
      </w:pPr>
      <w:r w:rsidRPr="007D4DB0">
        <w:rPr>
          <w:rFonts w:asciiTheme="minorHAnsi" w:hAnsiTheme="minorHAnsi"/>
          <w:sz w:val="22"/>
        </w:rPr>
        <w:t>Actions qui s’inscrivent dans le prolongement de la nouvelle compétence régionale relative à l’information sur les métiers et qui peuvent permettre un effet levier sur les actions de droit commun.</w:t>
      </w:r>
    </w:p>
    <w:p w14:paraId="40FA72F7" w14:textId="77777777" w:rsidR="0088176D" w:rsidRPr="007D4DB0" w:rsidRDefault="0088176D" w:rsidP="0088176D">
      <w:pPr>
        <w:spacing w:after="0" w:line="240" w:lineRule="auto"/>
        <w:rPr>
          <w:rFonts w:asciiTheme="minorHAnsi" w:hAnsiTheme="minorHAnsi"/>
          <w:sz w:val="22"/>
        </w:rPr>
      </w:pPr>
    </w:p>
    <w:p w14:paraId="631955F4" w14:textId="77777777" w:rsidR="0088176D" w:rsidRPr="007D4DB0" w:rsidRDefault="0088176D" w:rsidP="0088176D">
      <w:pPr>
        <w:shd w:val="clear" w:color="auto" w:fill="FBE4D5" w:themeFill="accent2" w:themeFillTint="33"/>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ED7D31" w:themeFill="accent2"/>
        </w:rPr>
        <w:t>QUELLES CONDITIONS ?</w:t>
      </w:r>
      <w:r w:rsidRPr="007D4DB0">
        <w:rPr>
          <w:rFonts w:asciiTheme="minorHAnsi" w:hAnsiTheme="minorHAnsi"/>
          <w:b/>
          <w:bCs/>
          <w:sz w:val="28"/>
          <w:szCs w:val="28"/>
          <w:shd w:val="clear" w:color="auto" w:fill="ED7D31" w:themeFill="accent2"/>
        </w:rPr>
        <w:t xml:space="preserv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Modalités de dépôt</w:t>
      </w:r>
    </w:p>
    <w:p w14:paraId="5E0364E1" w14:textId="77777777" w:rsidR="0088176D" w:rsidRPr="007D4DB0" w:rsidRDefault="0088176D" w:rsidP="0088176D">
      <w:pPr>
        <w:spacing w:after="0" w:line="240" w:lineRule="auto"/>
        <w:rPr>
          <w:rFonts w:asciiTheme="minorHAnsi" w:hAnsiTheme="minorHAnsi"/>
          <w:sz w:val="22"/>
        </w:rPr>
      </w:pPr>
    </w:p>
    <w:p w14:paraId="4341F384" w14:textId="77777777" w:rsidR="0088176D" w:rsidRPr="007D4DB0" w:rsidRDefault="0088176D" w:rsidP="0088176D">
      <w:pPr>
        <w:spacing w:after="0" w:line="240" w:lineRule="auto"/>
        <w:rPr>
          <w:rFonts w:asciiTheme="minorHAnsi" w:hAnsiTheme="minorHAnsi"/>
          <w:sz w:val="22"/>
        </w:rPr>
      </w:pPr>
      <w:r w:rsidRPr="007D4DB0">
        <w:rPr>
          <w:rFonts w:asciiTheme="minorHAnsi" w:hAnsiTheme="minorHAnsi"/>
          <w:sz w:val="22"/>
        </w:rPr>
        <w:t xml:space="preserve">Guichet (au fil de l’eau) </w:t>
      </w:r>
    </w:p>
    <w:p w14:paraId="5427D862" w14:textId="77777777" w:rsidR="0088176D" w:rsidRPr="007D4DB0" w:rsidRDefault="0088176D" w:rsidP="0088176D">
      <w:pPr>
        <w:spacing w:after="0" w:line="240" w:lineRule="auto"/>
        <w:rPr>
          <w:rFonts w:asciiTheme="minorHAnsi" w:hAnsiTheme="minorHAnsi"/>
          <w:sz w:val="22"/>
        </w:rPr>
      </w:pPr>
    </w:p>
    <w:p w14:paraId="17A501BE" w14:textId="77777777" w:rsidR="0088176D" w:rsidRPr="007D4DB0" w:rsidRDefault="0088176D" w:rsidP="0088176D">
      <w:pPr>
        <w:shd w:val="clear" w:color="auto" w:fill="FBE4D5" w:themeFill="accent2" w:themeFillTint="33"/>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ED7D31" w:themeFill="accent2"/>
        </w:rPr>
        <w:t>QUELLES CONDITIONS ?</w:t>
      </w:r>
      <w:r w:rsidRPr="007D4DB0">
        <w:rPr>
          <w:rFonts w:asciiTheme="minorHAnsi" w:hAnsiTheme="minorHAnsi"/>
          <w:b/>
          <w:bCs/>
          <w:sz w:val="28"/>
          <w:szCs w:val="28"/>
          <w:shd w:val="clear" w:color="auto" w:fill="ED7D31" w:themeFill="accent2"/>
        </w:rPr>
        <w:t xml:space="preserv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Conditions favorisantes</w:t>
      </w:r>
    </w:p>
    <w:p w14:paraId="30409D35" w14:textId="77777777" w:rsidR="0088176D" w:rsidRDefault="0088176D" w:rsidP="0088176D">
      <w:pPr>
        <w:spacing w:after="0" w:line="240" w:lineRule="auto"/>
        <w:rPr>
          <w:rFonts w:asciiTheme="minorHAnsi" w:hAnsiTheme="minorHAnsi"/>
          <w:sz w:val="22"/>
        </w:rPr>
      </w:pPr>
    </w:p>
    <w:p w14:paraId="39DBC329" w14:textId="77777777" w:rsidR="0088176D" w:rsidRDefault="0088176D" w:rsidP="0088176D">
      <w:pPr>
        <w:spacing w:after="0" w:line="240" w:lineRule="auto"/>
        <w:rPr>
          <w:rFonts w:asciiTheme="minorHAnsi" w:hAnsiTheme="minorHAnsi"/>
          <w:sz w:val="22"/>
        </w:rPr>
      </w:pPr>
      <w:r w:rsidRPr="007D4DB0">
        <w:rPr>
          <w:rFonts w:asciiTheme="minorHAnsi" w:hAnsiTheme="minorHAnsi"/>
          <w:sz w:val="22"/>
        </w:rPr>
        <w:t>4.</w:t>
      </w:r>
      <w:r w:rsidRPr="00162FBB">
        <w:rPr>
          <w:rFonts w:asciiTheme="minorHAnsi" w:hAnsiTheme="minorHAnsi"/>
          <w:sz w:val="22"/>
        </w:rPr>
        <w:t>3. Cadre</w:t>
      </w:r>
      <w:r w:rsidRPr="007D4DB0">
        <w:rPr>
          <w:rFonts w:asciiTheme="minorHAnsi" w:hAnsiTheme="minorHAnsi"/>
          <w:sz w:val="22"/>
        </w:rPr>
        <w:t xml:space="preserve"> stratégique </w:t>
      </w:r>
      <w:r w:rsidRPr="00162FBB">
        <w:rPr>
          <w:rFonts w:asciiTheme="minorHAnsi" w:hAnsiTheme="minorHAnsi"/>
          <w:sz w:val="22"/>
        </w:rPr>
        <w:t>pour les</w:t>
      </w:r>
      <w:r w:rsidRPr="007D4DB0">
        <w:rPr>
          <w:rFonts w:asciiTheme="minorHAnsi" w:hAnsiTheme="minorHAnsi"/>
          <w:sz w:val="22"/>
        </w:rPr>
        <w:t xml:space="preserve"> systèmes </w:t>
      </w:r>
      <w:r w:rsidRPr="00162FBB">
        <w:rPr>
          <w:rFonts w:asciiTheme="minorHAnsi" w:hAnsiTheme="minorHAnsi"/>
          <w:sz w:val="22"/>
        </w:rPr>
        <w:t>d’éducation</w:t>
      </w:r>
      <w:r w:rsidRPr="007D4DB0">
        <w:rPr>
          <w:rFonts w:asciiTheme="minorHAnsi" w:hAnsiTheme="minorHAnsi"/>
          <w:sz w:val="22"/>
        </w:rPr>
        <w:t xml:space="preserve"> et de formation</w:t>
      </w:r>
      <w:r w:rsidRPr="00162FBB">
        <w:rPr>
          <w:rFonts w:asciiTheme="minorHAnsi" w:hAnsiTheme="minorHAnsi"/>
          <w:sz w:val="22"/>
        </w:rPr>
        <w:t xml:space="preserve"> à tous les niveaux</w:t>
      </w:r>
    </w:p>
    <w:p w14:paraId="129299B4" w14:textId="77777777" w:rsidR="0088176D" w:rsidRDefault="0088176D" w:rsidP="0088176D">
      <w:pPr>
        <w:spacing w:after="0" w:line="240" w:lineRule="auto"/>
        <w:rPr>
          <w:rFonts w:asciiTheme="minorHAnsi" w:hAnsiTheme="minorHAnsi"/>
          <w:sz w:val="22"/>
        </w:rPr>
      </w:pPr>
    </w:p>
    <w:p w14:paraId="3EDACB9E" w14:textId="77777777" w:rsidR="0088176D" w:rsidRDefault="0088176D" w:rsidP="0088176D">
      <w:pPr>
        <w:spacing w:after="0" w:line="240" w:lineRule="auto"/>
        <w:rPr>
          <w:rFonts w:asciiTheme="minorHAnsi" w:hAnsiTheme="minorHAnsi"/>
          <w:sz w:val="22"/>
        </w:rPr>
      </w:pPr>
    </w:p>
    <w:p w14:paraId="6AC2506D" w14:textId="77777777" w:rsidR="0088176D" w:rsidRPr="007D4DB0" w:rsidRDefault="0088176D" w:rsidP="0088176D">
      <w:pPr>
        <w:shd w:val="clear" w:color="auto" w:fill="FBE4D5" w:themeFill="accent2" w:themeFillTint="33"/>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ED7D31" w:themeFill="accent2"/>
        </w:rPr>
        <w:lastRenderedPageBreak/>
        <w:t>QUELLES CONDITIONS ?</w:t>
      </w:r>
      <w:r w:rsidRPr="007D4DB0">
        <w:rPr>
          <w:rFonts w:asciiTheme="minorHAnsi" w:hAnsiTheme="minorHAnsi"/>
          <w:b/>
          <w:bCs/>
          <w:sz w:val="28"/>
          <w:szCs w:val="28"/>
          <w:shd w:val="clear" w:color="auto" w:fill="ED7D31" w:themeFill="accent2"/>
        </w:rPr>
        <w:t xml:space="preserv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Principes horizontaux</w:t>
      </w:r>
    </w:p>
    <w:p w14:paraId="3B94523F" w14:textId="77777777" w:rsidR="0088176D" w:rsidRPr="007D4DB0" w:rsidRDefault="0088176D" w:rsidP="0088176D">
      <w:pPr>
        <w:spacing w:after="0" w:line="240" w:lineRule="auto"/>
        <w:rPr>
          <w:rFonts w:asciiTheme="minorHAnsi" w:hAnsiTheme="minorHAnsi"/>
          <w:sz w:val="22"/>
        </w:rPr>
      </w:pPr>
    </w:p>
    <w:p w14:paraId="4423FCE6" w14:textId="77777777" w:rsidR="0088176D" w:rsidRPr="007D4DB0" w:rsidRDefault="0088176D" w:rsidP="0088176D">
      <w:pPr>
        <w:spacing w:after="0" w:line="240" w:lineRule="auto"/>
        <w:rPr>
          <w:rFonts w:asciiTheme="minorHAnsi" w:hAnsiTheme="minorHAnsi"/>
          <w:color w:val="000000" w:themeColor="text1"/>
          <w:sz w:val="22"/>
        </w:rPr>
      </w:pPr>
      <w:r w:rsidRPr="007D4DB0">
        <w:rPr>
          <w:rFonts w:asciiTheme="minorHAnsi" w:hAnsiTheme="minorHAnsi"/>
          <w:color w:val="000000" w:themeColor="text1"/>
          <w:sz w:val="22"/>
        </w:rPr>
        <w:t xml:space="preserve">Les opérations doivent être en cohérence avec les principes horizontaux suivants : égalité des chances, non-discrimination, égalité entre les hommes et </w:t>
      </w:r>
      <w:r>
        <w:rPr>
          <w:rFonts w:asciiTheme="minorHAnsi" w:hAnsiTheme="minorHAnsi"/>
          <w:color w:val="000000" w:themeColor="text1"/>
          <w:sz w:val="22"/>
        </w:rPr>
        <w:t>les femmes, développement durable, accessibilité aux personnes en situation de handicap et Charte des droits fondamentaux de l’UE.</w:t>
      </w:r>
    </w:p>
    <w:p w14:paraId="33A9DE5E" w14:textId="77777777" w:rsidR="0088176D" w:rsidRPr="007D4DB0" w:rsidRDefault="0088176D" w:rsidP="0088176D">
      <w:pPr>
        <w:spacing w:after="0" w:line="240" w:lineRule="auto"/>
        <w:rPr>
          <w:rFonts w:asciiTheme="minorHAnsi" w:hAnsiTheme="minorHAnsi"/>
          <w:sz w:val="18"/>
          <w:szCs w:val="18"/>
        </w:rPr>
      </w:pPr>
    </w:p>
    <w:p w14:paraId="16C49BAF" w14:textId="77777777" w:rsidR="0088176D" w:rsidRPr="007D4DB0" w:rsidRDefault="0088176D" w:rsidP="0088176D">
      <w:pPr>
        <w:shd w:val="clear" w:color="auto" w:fill="FBE4D5" w:themeFill="accent2" w:themeFillTint="33"/>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ED7D31" w:themeFill="accent2"/>
        </w:rPr>
        <w:t>QUELLES CONDITIONS ?</w:t>
      </w:r>
      <w:r w:rsidRPr="007D4DB0">
        <w:rPr>
          <w:rFonts w:asciiTheme="minorHAnsi" w:hAnsiTheme="minorHAnsi"/>
          <w:b/>
          <w:bCs/>
          <w:sz w:val="28"/>
          <w:szCs w:val="28"/>
          <w:shd w:val="clear" w:color="auto" w:fill="ED7D31" w:themeFill="accent2"/>
        </w:rPr>
        <w:t xml:space="preserv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Respect des règles européennes</w:t>
      </w:r>
    </w:p>
    <w:p w14:paraId="0F9552C2" w14:textId="77777777" w:rsidR="0088176D" w:rsidRPr="007D4DB0" w:rsidRDefault="0088176D" w:rsidP="0088176D">
      <w:pPr>
        <w:spacing w:after="0" w:line="240" w:lineRule="auto"/>
        <w:rPr>
          <w:rFonts w:asciiTheme="minorHAnsi" w:hAnsiTheme="minorHAnsi"/>
          <w:sz w:val="22"/>
        </w:rPr>
      </w:pPr>
    </w:p>
    <w:p w14:paraId="6E948935" w14:textId="77777777" w:rsidR="0088176D" w:rsidRPr="007D4DB0" w:rsidRDefault="0088176D" w:rsidP="0088176D">
      <w:pPr>
        <w:spacing w:after="0" w:line="240" w:lineRule="auto"/>
        <w:rPr>
          <w:rFonts w:asciiTheme="minorHAnsi" w:hAnsiTheme="minorHAnsi"/>
          <w:b/>
          <w:bCs/>
          <w:color w:val="002060"/>
          <w:sz w:val="22"/>
        </w:rPr>
      </w:pPr>
      <w:r w:rsidRPr="007D4DB0">
        <w:rPr>
          <w:rFonts w:asciiTheme="minorHAnsi" w:hAnsiTheme="minorHAnsi"/>
          <w:b/>
          <w:bCs/>
          <w:color w:val="002060"/>
          <w:sz w:val="22"/>
        </w:rPr>
        <w:t xml:space="preserve">Régimes d’aides d’état notamment mobilisables :  </w:t>
      </w:r>
    </w:p>
    <w:p w14:paraId="5360A0F3" w14:textId="77777777" w:rsidR="0088176D" w:rsidRPr="007D4DB0" w:rsidRDefault="0088176D" w:rsidP="0088176D">
      <w:pPr>
        <w:numPr>
          <w:ilvl w:val="0"/>
          <w:numId w:val="1"/>
        </w:numPr>
        <w:spacing w:after="0" w:line="240" w:lineRule="auto"/>
        <w:rPr>
          <w:rFonts w:asciiTheme="minorHAnsi" w:hAnsiTheme="minorHAnsi"/>
          <w:sz w:val="22"/>
        </w:rPr>
      </w:pPr>
      <w:r w:rsidRPr="007D4DB0">
        <w:rPr>
          <w:rFonts w:asciiTheme="minorHAnsi" w:hAnsiTheme="minorHAnsi"/>
          <w:sz w:val="22"/>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3D0B7D4B" w14:textId="77777777" w:rsidR="0088176D" w:rsidRPr="007D4DB0" w:rsidRDefault="0088176D" w:rsidP="0088176D">
      <w:pPr>
        <w:numPr>
          <w:ilvl w:val="0"/>
          <w:numId w:val="1"/>
        </w:numPr>
        <w:spacing w:after="0" w:line="240" w:lineRule="auto"/>
        <w:rPr>
          <w:rFonts w:asciiTheme="minorHAnsi" w:hAnsiTheme="minorHAnsi"/>
          <w:sz w:val="22"/>
        </w:rPr>
      </w:pPr>
      <w:r w:rsidRPr="007D4DB0">
        <w:rPr>
          <w:rFonts w:asciiTheme="minorHAnsi" w:hAnsiTheme="minorHAnsi"/>
          <w:sz w:val="22"/>
        </w:rPr>
        <w:t xml:space="preserve">Règlement (UE) n° 1407/2013 de la commission du 18 décembre 2013 relatif à l’application des articles 107 et 108 du traité sur le fonctionnement de l’Union européenne aux aides de minimis ; </w:t>
      </w:r>
    </w:p>
    <w:p w14:paraId="7CD2791D" w14:textId="77777777" w:rsidR="0088176D" w:rsidRPr="007D4DB0" w:rsidRDefault="0088176D" w:rsidP="0088176D">
      <w:pPr>
        <w:numPr>
          <w:ilvl w:val="0"/>
          <w:numId w:val="1"/>
        </w:numPr>
        <w:spacing w:after="0" w:line="240" w:lineRule="auto"/>
        <w:rPr>
          <w:rFonts w:asciiTheme="minorHAnsi" w:hAnsiTheme="minorHAnsi"/>
          <w:sz w:val="22"/>
        </w:rPr>
      </w:pPr>
      <w:r w:rsidRPr="007D4DB0">
        <w:rPr>
          <w:rFonts w:asciiTheme="minorHAnsi" w:hAnsiTheme="minorHAnsi"/>
          <w:sz w:val="22"/>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317D49B1" w14:textId="77777777" w:rsidR="0088176D" w:rsidRPr="007D4DB0" w:rsidRDefault="0088176D" w:rsidP="0088176D">
      <w:pPr>
        <w:numPr>
          <w:ilvl w:val="0"/>
          <w:numId w:val="1"/>
        </w:numPr>
        <w:spacing w:after="0" w:line="240" w:lineRule="auto"/>
        <w:rPr>
          <w:rFonts w:asciiTheme="minorHAnsi" w:hAnsiTheme="minorHAnsi"/>
          <w:sz w:val="22"/>
        </w:rPr>
      </w:pPr>
      <w:r w:rsidRPr="007D4DB0">
        <w:rPr>
          <w:rFonts w:asciiTheme="minorHAnsi" w:hAnsiTheme="minorHAnsi"/>
          <w:sz w:val="22"/>
        </w:rPr>
        <w:t>Communication de la Commission relative à la notion d</w:t>
      </w:r>
      <w:proofErr w:type="gramStart"/>
      <w:r w:rsidRPr="007D4DB0">
        <w:rPr>
          <w:rFonts w:asciiTheme="minorHAnsi" w:hAnsiTheme="minorHAnsi"/>
          <w:sz w:val="22"/>
        </w:rPr>
        <w:t>’«</w:t>
      </w:r>
      <w:proofErr w:type="gramEnd"/>
      <w:r w:rsidRPr="007D4DB0">
        <w:rPr>
          <w:rFonts w:asciiTheme="minorHAnsi" w:hAnsiTheme="minorHAnsi"/>
          <w:sz w:val="22"/>
        </w:rPr>
        <w:t xml:space="preserve"> aide d'État» visée à l'article 107, paragraphe 1, du traité sur le fonctionnement de l'Union européenne, C/2016/2946, OJ C 262, 19.7.2016, p. 1–50 .</w:t>
      </w:r>
    </w:p>
    <w:p w14:paraId="2E80E464" w14:textId="77777777" w:rsidR="0088176D" w:rsidRPr="007D4DB0" w:rsidRDefault="0088176D" w:rsidP="0088176D">
      <w:pPr>
        <w:spacing w:after="0" w:line="240" w:lineRule="auto"/>
        <w:rPr>
          <w:rFonts w:asciiTheme="minorHAnsi" w:hAnsiTheme="minorHAnsi"/>
          <w:sz w:val="18"/>
          <w:szCs w:val="18"/>
        </w:rPr>
      </w:pPr>
      <w:r w:rsidRPr="007D4DB0">
        <w:rPr>
          <w:rFonts w:asciiTheme="minorHAnsi" w:hAnsiTheme="minorHAnsi"/>
          <w:sz w:val="22"/>
        </w:rPr>
        <w:t xml:space="preserve">  </w:t>
      </w:r>
    </w:p>
    <w:p w14:paraId="21C6A90C" w14:textId="77777777" w:rsidR="0088176D" w:rsidRPr="007D4DB0" w:rsidRDefault="0088176D" w:rsidP="0088176D">
      <w:pPr>
        <w:spacing w:after="0" w:line="240" w:lineRule="auto"/>
        <w:rPr>
          <w:rFonts w:asciiTheme="minorHAnsi" w:hAnsiTheme="minorHAnsi"/>
          <w:b/>
          <w:bCs/>
          <w:color w:val="002060"/>
          <w:sz w:val="22"/>
        </w:rPr>
      </w:pPr>
      <w:r w:rsidRPr="007D4DB0">
        <w:rPr>
          <w:rFonts w:asciiTheme="minorHAnsi" w:hAnsiTheme="minorHAnsi"/>
          <w:b/>
          <w:bCs/>
          <w:color w:val="002060"/>
          <w:sz w:val="22"/>
        </w:rPr>
        <w:t xml:space="preserve">Eligibilité des dépenses : </w:t>
      </w:r>
    </w:p>
    <w:p w14:paraId="5D4FE73B" w14:textId="77777777" w:rsidR="0088176D" w:rsidRPr="007D4DB0" w:rsidRDefault="0088176D" w:rsidP="0088176D">
      <w:pPr>
        <w:numPr>
          <w:ilvl w:val="0"/>
          <w:numId w:val="1"/>
        </w:numPr>
        <w:spacing w:after="0" w:line="240" w:lineRule="auto"/>
        <w:rPr>
          <w:rFonts w:asciiTheme="minorHAnsi" w:hAnsiTheme="minorHAnsi"/>
          <w:sz w:val="22"/>
        </w:rPr>
      </w:pPr>
      <w:r w:rsidRPr="007D4DB0">
        <w:rPr>
          <w:rFonts w:asciiTheme="minorHAnsi" w:hAnsiTheme="minorHAnsi"/>
          <w:sz w:val="22"/>
        </w:rPr>
        <w:t>Règlement (UE, Euratom) n°2018/1046 relatif aux règles financières applicables au budget général de l’Union, dit Omnibus ;</w:t>
      </w:r>
    </w:p>
    <w:p w14:paraId="5D66B346" w14:textId="77777777" w:rsidR="0088176D" w:rsidRPr="007D4DB0" w:rsidRDefault="0088176D" w:rsidP="0088176D">
      <w:pPr>
        <w:numPr>
          <w:ilvl w:val="0"/>
          <w:numId w:val="1"/>
        </w:numPr>
        <w:spacing w:after="0" w:line="240" w:lineRule="auto"/>
        <w:rPr>
          <w:rFonts w:asciiTheme="minorHAnsi" w:hAnsiTheme="minorHAnsi"/>
          <w:sz w:val="22"/>
        </w:rPr>
      </w:pPr>
      <w:r w:rsidRPr="007D4DB0">
        <w:rPr>
          <w:rFonts w:asciiTheme="minorHAnsi" w:hAnsiTheme="minorHAnsi"/>
          <w:sz w:val="22"/>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47F87366" w14:textId="77777777" w:rsidR="0088176D" w:rsidRPr="007D4DB0" w:rsidRDefault="0088176D" w:rsidP="0088176D">
      <w:pPr>
        <w:spacing w:after="0" w:line="240" w:lineRule="auto"/>
        <w:rPr>
          <w:rFonts w:asciiTheme="minorHAnsi" w:hAnsiTheme="minorHAnsi"/>
          <w:sz w:val="18"/>
          <w:szCs w:val="18"/>
        </w:rPr>
      </w:pPr>
      <w:r w:rsidRPr="007D4DB0">
        <w:rPr>
          <w:rFonts w:asciiTheme="minorHAnsi" w:hAnsiTheme="minorHAnsi"/>
          <w:sz w:val="22"/>
        </w:rPr>
        <w:t xml:space="preserve">  </w:t>
      </w:r>
    </w:p>
    <w:p w14:paraId="216FEA45" w14:textId="77777777" w:rsidR="0088176D" w:rsidRPr="007D4DB0" w:rsidRDefault="0088176D" w:rsidP="0088176D">
      <w:pPr>
        <w:spacing w:after="0" w:line="240" w:lineRule="auto"/>
        <w:rPr>
          <w:rFonts w:asciiTheme="minorHAnsi" w:hAnsiTheme="minorHAnsi"/>
          <w:b/>
          <w:bCs/>
          <w:color w:val="002060"/>
          <w:sz w:val="22"/>
        </w:rPr>
      </w:pPr>
      <w:r w:rsidRPr="007D4DB0">
        <w:rPr>
          <w:rFonts w:asciiTheme="minorHAnsi" w:hAnsiTheme="minorHAnsi"/>
          <w:b/>
          <w:bCs/>
          <w:color w:val="002060"/>
          <w:sz w:val="22"/>
        </w:rPr>
        <w:t xml:space="preserve">Commande publique : </w:t>
      </w:r>
    </w:p>
    <w:p w14:paraId="5D7B2737" w14:textId="77777777" w:rsidR="0088176D" w:rsidRPr="007D4DB0" w:rsidRDefault="0088176D" w:rsidP="0088176D">
      <w:pPr>
        <w:numPr>
          <w:ilvl w:val="0"/>
          <w:numId w:val="1"/>
        </w:numPr>
        <w:spacing w:after="0" w:line="240" w:lineRule="auto"/>
        <w:rPr>
          <w:rFonts w:asciiTheme="minorHAnsi" w:hAnsiTheme="minorHAnsi"/>
          <w:sz w:val="22"/>
        </w:rPr>
      </w:pPr>
      <w:r w:rsidRPr="007D4DB0">
        <w:rPr>
          <w:rFonts w:asciiTheme="minorHAnsi" w:hAnsiTheme="minorHAnsi"/>
          <w:sz w:val="22"/>
        </w:rPr>
        <w:t xml:space="preserve">Code de la Commande Publique ; </w:t>
      </w:r>
    </w:p>
    <w:p w14:paraId="589C5420" w14:textId="77777777" w:rsidR="0088176D" w:rsidRPr="007D4DB0" w:rsidRDefault="0088176D" w:rsidP="0088176D">
      <w:pPr>
        <w:numPr>
          <w:ilvl w:val="0"/>
          <w:numId w:val="1"/>
        </w:numPr>
        <w:spacing w:after="0" w:line="240" w:lineRule="auto"/>
        <w:rPr>
          <w:rFonts w:asciiTheme="minorHAnsi" w:hAnsiTheme="minorHAnsi"/>
          <w:sz w:val="22"/>
        </w:rPr>
      </w:pPr>
      <w:r w:rsidRPr="007D4DB0">
        <w:rPr>
          <w:rFonts w:asciiTheme="minorHAnsi" w:hAnsiTheme="minorHAnsi"/>
          <w:sz w:val="22"/>
        </w:rPr>
        <w:t xml:space="preserve">Ordonnance n°2018-1074 du 26 novembre 2018 relative aux marchés publics ;  </w:t>
      </w:r>
    </w:p>
    <w:p w14:paraId="00544617" w14:textId="77777777" w:rsidR="0088176D" w:rsidRPr="007D4DB0" w:rsidRDefault="0088176D" w:rsidP="0088176D">
      <w:pPr>
        <w:numPr>
          <w:ilvl w:val="0"/>
          <w:numId w:val="1"/>
        </w:numPr>
        <w:spacing w:after="0" w:line="240" w:lineRule="auto"/>
        <w:rPr>
          <w:rFonts w:asciiTheme="minorHAnsi" w:hAnsiTheme="minorHAnsi"/>
          <w:sz w:val="22"/>
        </w:rPr>
      </w:pPr>
      <w:r w:rsidRPr="007D4DB0">
        <w:rPr>
          <w:rFonts w:asciiTheme="minorHAnsi" w:hAnsiTheme="minorHAnsi"/>
          <w:sz w:val="22"/>
        </w:rPr>
        <w:t>Décret n°2018-1075 du 3 décembre 2018 relatif aux marchés publics.</w:t>
      </w:r>
    </w:p>
    <w:p w14:paraId="3C119A80" w14:textId="77777777" w:rsidR="0088176D" w:rsidRPr="007D4DB0" w:rsidRDefault="0088176D" w:rsidP="0088176D">
      <w:pPr>
        <w:spacing w:after="0" w:line="240" w:lineRule="auto"/>
        <w:rPr>
          <w:rFonts w:asciiTheme="minorHAnsi" w:hAnsiTheme="minorHAnsi"/>
          <w:sz w:val="18"/>
          <w:szCs w:val="18"/>
        </w:rPr>
      </w:pPr>
    </w:p>
    <w:p w14:paraId="0A60F88C" w14:textId="77777777" w:rsidR="0088176D" w:rsidRPr="007D4DB0" w:rsidRDefault="0088176D" w:rsidP="0088176D">
      <w:pPr>
        <w:shd w:val="clear" w:color="auto" w:fill="E2EFD9" w:themeFill="accent6" w:themeFillTint="33"/>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70AD47" w:themeFill="accent6"/>
        </w:rPr>
        <w:t>MODALITÉS DE FINANCEMENT ?</w:t>
      </w:r>
      <w:r w:rsidRPr="007D4DB0">
        <w:rPr>
          <w:rFonts w:asciiTheme="minorHAnsi" w:hAnsiTheme="minorHAnsi"/>
          <w:b/>
          <w:bCs/>
          <w:sz w:val="28"/>
          <w:szCs w:val="28"/>
          <w:shd w:val="clear" w:color="auto" w:fill="70AD47" w:themeFill="accent6"/>
        </w:rPr>
        <w:t xml:space="preserv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Dépenses éligibles</w:t>
      </w:r>
    </w:p>
    <w:p w14:paraId="452BBEC4" w14:textId="77777777" w:rsidR="0088176D" w:rsidRPr="007D4DB0" w:rsidRDefault="0088176D" w:rsidP="0088176D">
      <w:pPr>
        <w:spacing w:after="0" w:line="240" w:lineRule="auto"/>
        <w:rPr>
          <w:rFonts w:asciiTheme="minorHAnsi" w:hAnsiTheme="minorHAnsi"/>
          <w:sz w:val="22"/>
        </w:rPr>
      </w:pPr>
    </w:p>
    <w:p w14:paraId="3A424FFA" w14:textId="77777777" w:rsidR="0088176D" w:rsidRPr="007D4DB0" w:rsidRDefault="0088176D" w:rsidP="0088176D">
      <w:pPr>
        <w:numPr>
          <w:ilvl w:val="0"/>
          <w:numId w:val="6"/>
        </w:numPr>
        <w:spacing w:after="0" w:line="240" w:lineRule="auto"/>
        <w:jc w:val="left"/>
        <w:rPr>
          <w:rFonts w:asciiTheme="minorHAnsi" w:hAnsiTheme="minorHAnsi"/>
          <w:sz w:val="22"/>
        </w:rPr>
      </w:pPr>
      <w:r w:rsidRPr="007D4DB0">
        <w:rPr>
          <w:rFonts w:asciiTheme="minorHAnsi" w:hAnsiTheme="minorHAnsi"/>
          <w:sz w:val="22"/>
        </w:rPr>
        <w:t>Dépenses de personnel dédiés à l’opération,</w:t>
      </w:r>
    </w:p>
    <w:p w14:paraId="1D02FD71" w14:textId="77777777" w:rsidR="0088176D" w:rsidRPr="007D4DB0" w:rsidRDefault="0088176D" w:rsidP="0088176D">
      <w:pPr>
        <w:numPr>
          <w:ilvl w:val="0"/>
          <w:numId w:val="6"/>
        </w:numPr>
        <w:spacing w:after="0" w:line="240" w:lineRule="auto"/>
        <w:jc w:val="left"/>
        <w:rPr>
          <w:rFonts w:asciiTheme="minorHAnsi" w:hAnsiTheme="minorHAnsi"/>
          <w:sz w:val="22"/>
        </w:rPr>
      </w:pPr>
      <w:r w:rsidRPr="007D4DB0">
        <w:rPr>
          <w:rFonts w:asciiTheme="minorHAnsi" w:hAnsiTheme="minorHAnsi"/>
          <w:sz w:val="22"/>
        </w:rPr>
        <w:t>Dépenses de prestations externes,</w:t>
      </w:r>
    </w:p>
    <w:p w14:paraId="16C1A6CE" w14:textId="77777777" w:rsidR="0088176D" w:rsidRPr="007D4DB0" w:rsidRDefault="0088176D" w:rsidP="0088176D">
      <w:pPr>
        <w:numPr>
          <w:ilvl w:val="0"/>
          <w:numId w:val="6"/>
        </w:numPr>
        <w:spacing w:after="0" w:line="240" w:lineRule="auto"/>
        <w:jc w:val="left"/>
        <w:rPr>
          <w:rFonts w:asciiTheme="minorHAnsi" w:hAnsiTheme="minorHAnsi"/>
          <w:sz w:val="22"/>
        </w:rPr>
      </w:pPr>
      <w:r w:rsidRPr="007D4DB0">
        <w:rPr>
          <w:rFonts w:asciiTheme="minorHAnsi" w:hAnsiTheme="minorHAnsi"/>
          <w:sz w:val="22"/>
        </w:rPr>
        <w:t xml:space="preserve">Dépenses de fonctionnement dédiées à l’opération, </w:t>
      </w:r>
    </w:p>
    <w:p w14:paraId="1E28DCA5" w14:textId="77777777" w:rsidR="0088176D" w:rsidRPr="007D4DB0" w:rsidRDefault="0088176D" w:rsidP="0088176D">
      <w:pPr>
        <w:numPr>
          <w:ilvl w:val="0"/>
          <w:numId w:val="6"/>
        </w:numPr>
        <w:spacing w:after="0" w:line="240" w:lineRule="auto"/>
        <w:jc w:val="left"/>
        <w:rPr>
          <w:rFonts w:asciiTheme="minorHAnsi" w:hAnsiTheme="minorHAnsi"/>
          <w:sz w:val="22"/>
        </w:rPr>
      </w:pPr>
      <w:r w:rsidRPr="007D4DB0">
        <w:rPr>
          <w:rFonts w:asciiTheme="minorHAnsi" w:hAnsiTheme="minorHAnsi"/>
          <w:sz w:val="22"/>
        </w:rPr>
        <w:t>Dépenses de communication de l’opération,</w:t>
      </w:r>
    </w:p>
    <w:p w14:paraId="20A55513" w14:textId="77777777" w:rsidR="0088176D" w:rsidRPr="007D4DB0" w:rsidRDefault="0088176D" w:rsidP="0088176D">
      <w:pPr>
        <w:numPr>
          <w:ilvl w:val="0"/>
          <w:numId w:val="6"/>
        </w:numPr>
        <w:spacing w:after="0" w:line="240" w:lineRule="auto"/>
        <w:jc w:val="left"/>
        <w:rPr>
          <w:rFonts w:asciiTheme="minorHAnsi" w:hAnsiTheme="minorHAnsi"/>
          <w:sz w:val="22"/>
        </w:rPr>
      </w:pPr>
      <w:r w:rsidRPr="007D4DB0">
        <w:rPr>
          <w:rFonts w:asciiTheme="minorHAnsi" w:hAnsiTheme="minorHAnsi"/>
          <w:sz w:val="22"/>
        </w:rPr>
        <w:t>Coûts indirects (non pris en compte en dépenses directes) mise en œuvre via des options de coûts simplifiés.</w:t>
      </w:r>
    </w:p>
    <w:p w14:paraId="01BD770C" w14:textId="77777777" w:rsidR="0088176D" w:rsidRPr="007D4DB0" w:rsidRDefault="0088176D" w:rsidP="0088176D">
      <w:pPr>
        <w:spacing w:after="0" w:line="240" w:lineRule="auto"/>
        <w:rPr>
          <w:rFonts w:asciiTheme="minorHAnsi" w:hAnsiTheme="minorHAnsi"/>
          <w:sz w:val="22"/>
        </w:rPr>
      </w:pPr>
    </w:p>
    <w:p w14:paraId="5C8CC33A" w14:textId="77777777" w:rsidR="0088176D" w:rsidRPr="007D4DB0" w:rsidRDefault="0088176D" w:rsidP="0088176D">
      <w:pPr>
        <w:shd w:val="clear" w:color="auto" w:fill="E2EFD9" w:themeFill="accent6" w:themeFillTint="33"/>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70AD47" w:themeFill="accent6"/>
        </w:rPr>
        <w:t>MODALITÉS DE FINANCEMENT ?</w:t>
      </w:r>
      <w:r w:rsidRPr="007D4DB0">
        <w:rPr>
          <w:rFonts w:asciiTheme="minorHAnsi" w:hAnsiTheme="minorHAnsi"/>
          <w:b/>
          <w:bCs/>
          <w:sz w:val="28"/>
          <w:szCs w:val="28"/>
          <w:shd w:val="clear" w:color="auto" w:fill="70AD47" w:themeFill="accent6"/>
        </w:rPr>
        <w:t xml:space="preserv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Options de coûts simplifiés</w:t>
      </w:r>
    </w:p>
    <w:p w14:paraId="1F2A66EF" w14:textId="77777777" w:rsidR="0088176D" w:rsidRPr="007D4DB0" w:rsidRDefault="0088176D" w:rsidP="0088176D">
      <w:pPr>
        <w:spacing w:after="0" w:line="240" w:lineRule="auto"/>
        <w:rPr>
          <w:rFonts w:asciiTheme="minorHAnsi" w:hAnsiTheme="minorHAnsi"/>
          <w:sz w:val="22"/>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88176D" w:rsidRPr="007D4DB0" w14:paraId="598F88E4" w14:textId="77777777" w:rsidTr="000B288C">
        <w:tc>
          <w:tcPr>
            <w:tcW w:w="785" w:type="dxa"/>
            <w:gridSpan w:val="2"/>
            <w:tcBorders>
              <w:top w:val="nil"/>
              <w:left w:val="nil"/>
              <w:right w:val="nil"/>
            </w:tcBorders>
          </w:tcPr>
          <w:p w14:paraId="38BBA7A8" w14:textId="77777777" w:rsidR="0088176D" w:rsidRPr="007D4DB0" w:rsidRDefault="0088176D" w:rsidP="000B288C">
            <w:pPr>
              <w:spacing w:after="0" w:line="240" w:lineRule="auto"/>
              <w:rPr>
                <w:rFonts w:asciiTheme="minorHAnsi" w:hAnsiTheme="minorHAnsi"/>
                <w:sz w:val="22"/>
              </w:rPr>
            </w:pPr>
          </w:p>
        </w:tc>
        <w:tc>
          <w:tcPr>
            <w:tcW w:w="8287" w:type="dxa"/>
            <w:tcBorders>
              <w:top w:val="nil"/>
              <w:left w:val="nil"/>
            </w:tcBorders>
            <w:vAlign w:val="center"/>
          </w:tcPr>
          <w:p w14:paraId="121BA0CA" w14:textId="77777777" w:rsidR="0088176D" w:rsidRPr="007D4DB0" w:rsidRDefault="0088176D" w:rsidP="000B288C">
            <w:pPr>
              <w:spacing w:after="0" w:line="240" w:lineRule="auto"/>
              <w:jc w:val="left"/>
              <w:rPr>
                <w:rFonts w:asciiTheme="minorHAnsi" w:hAnsiTheme="minorHAnsi"/>
                <w:b/>
                <w:bCs/>
                <w:color w:val="002060"/>
                <w:sz w:val="22"/>
              </w:rPr>
            </w:pPr>
          </w:p>
        </w:tc>
        <w:tc>
          <w:tcPr>
            <w:tcW w:w="1423" w:type="dxa"/>
            <w:tcBorders>
              <w:left w:val="nil"/>
            </w:tcBorders>
            <w:vAlign w:val="center"/>
          </w:tcPr>
          <w:p w14:paraId="48F4272B" w14:textId="77777777" w:rsidR="0088176D" w:rsidRPr="007D4DB0" w:rsidRDefault="0088176D" w:rsidP="000B288C">
            <w:pPr>
              <w:spacing w:after="0" w:line="240" w:lineRule="auto"/>
              <w:jc w:val="center"/>
              <w:rPr>
                <w:rFonts w:asciiTheme="minorHAnsi" w:hAnsiTheme="minorHAnsi"/>
                <w:b/>
                <w:bCs/>
                <w:color w:val="002060"/>
                <w:sz w:val="22"/>
              </w:rPr>
            </w:pPr>
            <w:r w:rsidRPr="007D4DB0">
              <w:rPr>
                <w:rFonts w:asciiTheme="minorHAnsi" w:hAnsiTheme="minorHAnsi"/>
                <w:b/>
                <w:bCs/>
                <w:color w:val="002060"/>
                <w:sz w:val="22"/>
              </w:rPr>
              <w:t>Mobilisable sur l’action</w:t>
            </w:r>
          </w:p>
        </w:tc>
      </w:tr>
      <w:tr w:rsidR="0088176D" w:rsidRPr="007D4DB0" w14:paraId="011DCDDD" w14:textId="77777777" w:rsidTr="000B288C">
        <w:tc>
          <w:tcPr>
            <w:tcW w:w="9072" w:type="dxa"/>
            <w:gridSpan w:val="3"/>
            <w:vAlign w:val="center"/>
          </w:tcPr>
          <w:p w14:paraId="72837EB9"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b/>
                <w:bCs/>
                <w:color w:val="002060"/>
                <w:sz w:val="22"/>
              </w:rPr>
              <w:t>Taux forfaitaires :</w:t>
            </w:r>
            <w:r w:rsidRPr="007D4DB0">
              <w:rPr>
                <w:rFonts w:asciiTheme="minorHAnsi" w:hAnsiTheme="minorHAnsi"/>
                <w:color w:val="002060"/>
                <w:sz w:val="22"/>
              </w:rPr>
              <w:t xml:space="preserve"> </w:t>
            </w:r>
            <w:r w:rsidRPr="007D4DB0">
              <w:rPr>
                <w:rFonts w:asciiTheme="minorHAnsi" w:hAnsiTheme="minorHAnsi"/>
                <w:sz w:val="22"/>
              </w:rPr>
              <w:t>obligatoire lorsque le coût total du projet est inférieur à 200 000 €</w:t>
            </w:r>
          </w:p>
        </w:tc>
        <w:tc>
          <w:tcPr>
            <w:tcW w:w="1423" w:type="dxa"/>
            <w:vAlign w:val="center"/>
          </w:tcPr>
          <w:p w14:paraId="39A16EA0" w14:textId="77777777" w:rsidR="0088176D" w:rsidRPr="007D4DB0" w:rsidRDefault="0088176D" w:rsidP="000B288C">
            <w:pPr>
              <w:spacing w:after="0" w:line="240" w:lineRule="auto"/>
              <w:jc w:val="center"/>
              <w:rPr>
                <w:rFonts w:asciiTheme="minorHAnsi" w:hAnsiTheme="minorHAnsi"/>
                <w:b/>
                <w:bCs/>
                <w:color w:val="002060"/>
                <w:sz w:val="22"/>
              </w:rPr>
            </w:pPr>
            <w:r w:rsidRPr="007D4DB0">
              <w:rPr>
                <w:rFonts w:asciiTheme="minorHAnsi" w:hAnsiTheme="minorHAnsi"/>
                <w:b/>
                <w:bCs/>
                <w:noProof/>
                <w:color w:val="002060"/>
                <w:sz w:val="22"/>
              </w:rPr>
              <w:drawing>
                <wp:inline distT="0" distB="0" distL="0" distR="0" wp14:anchorId="0323BD9D" wp14:editId="0D2DF01A">
                  <wp:extent cx="262393" cy="262393"/>
                  <wp:effectExtent l="0" t="0" r="4445" b="4445"/>
                  <wp:docPr id="784945214" name="Picture 78494521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8176D" w:rsidRPr="007D4DB0" w14:paraId="42B1DD7E" w14:textId="77777777" w:rsidTr="000B288C">
        <w:tc>
          <w:tcPr>
            <w:tcW w:w="284" w:type="dxa"/>
            <w:tcBorders>
              <w:right w:val="nil"/>
            </w:tcBorders>
          </w:tcPr>
          <w:p w14:paraId="6F6F53AD" w14:textId="77777777" w:rsidR="0088176D" w:rsidRPr="007D4DB0" w:rsidRDefault="0088176D" w:rsidP="000B288C">
            <w:pPr>
              <w:spacing w:after="0" w:line="240" w:lineRule="auto"/>
              <w:rPr>
                <w:rFonts w:asciiTheme="minorHAnsi" w:hAnsiTheme="minorHAnsi"/>
                <w:sz w:val="22"/>
              </w:rPr>
            </w:pPr>
          </w:p>
        </w:tc>
        <w:tc>
          <w:tcPr>
            <w:tcW w:w="8788" w:type="dxa"/>
            <w:gridSpan w:val="2"/>
            <w:tcBorders>
              <w:left w:val="nil"/>
            </w:tcBorders>
            <w:vAlign w:val="center"/>
          </w:tcPr>
          <w:p w14:paraId="1CE9FD20"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b/>
                <w:bCs/>
                <w:sz w:val="22"/>
              </w:rPr>
              <w:t>Taux de 40% :</w:t>
            </w:r>
            <w:r w:rsidRPr="007D4DB0">
              <w:rPr>
                <w:rFonts w:asciiTheme="minorHAnsi" w:hAnsiTheme="minorHAnsi"/>
                <w:sz w:val="22"/>
              </w:rPr>
              <w:t xml:space="preserve"> forfaitise les coûts hors frais directs de personnel dans la limite de 40% des coûts directs de personnel</w:t>
            </w:r>
          </w:p>
        </w:tc>
        <w:tc>
          <w:tcPr>
            <w:tcW w:w="1423" w:type="dxa"/>
            <w:vAlign w:val="center"/>
          </w:tcPr>
          <w:p w14:paraId="57A07B95"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b/>
                <w:bCs/>
                <w:noProof/>
                <w:color w:val="002060"/>
                <w:sz w:val="22"/>
              </w:rPr>
              <w:drawing>
                <wp:inline distT="0" distB="0" distL="0" distR="0" wp14:anchorId="3660D48A" wp14:editId="3BC67A5B">
                  <wp:extent cx="262393" cy="262393"/>
                  <wp:effectExtent l="0" t="0" r="4445" b="4445"/>
                  <wp:docPr id="784945336" name="Picture 78494533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8176D" w:rsidRPr="007D4DB0" w14:paraId="2CD760C0" w14:textId="77777777" w:rsidTr="000B288C">
        <w:tc>
          <w:tcPr>
            <w:tcW w:w="284" w:type="dxa"/>
            <w:tcBorders>
              <w:right w:val="nil"/>
            </w:tcBorders>
          </w:tcPr>
          <w:p w14:paraId="3C8B06DC" w14:textId="77777777" w:rsidR="0088176D" w:rsidRPr="007D4DB0" w:rsidRDefault="0088176D" w:rsidP="000B288C">
            <w:pPr>
              <w:spacing w:after="0" w:line="240" w:lineRule="auto"/>
              <w:rPr>
                <w:rFonts w:asciiTheme="minorHAnsi" w:hAnsiTheme="minorHAnsi"/>
                <w:sz w:val="22"/>
              </w:rPr>
            </w:pPr>
          </w:p>
        </w:tc>
        <w:tc>
          <w:tcPr>
            <w:tcW w:w="8788" w:type="dxa"/>
            <w:gridSpan w:val="2"/>
            <w:tcBorders>
              <w:left w:val="nil"/>
            </w:tcBorders>
            <w:vAlign w:val="center"/>
          </w:tcPr>
          <w:p w14:paraId="3C9308D4"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b/>
                <w:bCs/>
                <w:sz w:val="22"/>
              </w:rPr>
              <w:t>Taux de 15% :</w:t>
            </w:r>
            <w:r w:rsidRPr="007D4DB0">
              <w:rPr>
                <w:rFonts w:asciiTheme="minorHAnsi" w:hAnsiTheme="minorHAnsi"/>
                <w:sz w:val="22"/>
              </w:rPr>
              <w:t xml:space="preserve"> forfaitise les coûts indirects dans la limite de 15% des coûts directs de personnel</w:t>
            </w:r>
          </w:p>
        </w:tc>
        <w:tc>
          <w:tcPr>
            <w:tcW w:w="1423" w:type="dxa"/>
            <w:vAlign w:val="center"/>
          </w:tcPr>
          <w:p w14:paraId="6FC67DDC"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b/>
                <w:bCs/>
                <w:noProof/>
                <w:color w:val="002060"/>
                <w:sz w:val="22"/>
              </w:rPr>
              <w:drawing>
                <wp:inline distT="0" distB="0" distL="0" distR="0" wp14:anchorId="4850C382" wp14:editId="5D6932E2">
                  <wp:extent cx="262393" cy="262393"/>
                  <wp:effectExtent l="0" t="0" r="4445" b="4445"/>
                  <wp:docPr id="784945337" name="Picture 78494533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8176D" w:rsidRPr="007D4DB0" w14:paraId="7DB2E574" w14:textId="77777777" w:rsidTr="000B288C">
        <w:tc>
          <w:tcPr>
            <w:tcW w:w="284" w:type="dxa"/>
            <w:tcBorders>
              <w:right w:val="nil"/>
            </w:tcBorders>
          </w:tcPr>
          <w:p w14:paraId="5DA77B18" w14:textId="77777777" w:rsidR="0088176D" w:rsidRPr="007D4DB0" w:rsidRDefault="0088176D" w:rsidP="000B288C">
            <w:pPr>
              <w:spacing w:after="0" w:line="240" w:lineRule="auto"/>
              <w:rPr>
                <w:rFonts w:asciiTheme="minorHAnsi" w:hAnsiTheme="minorHAnsi"/>
                <w:sz w:val="22"/>
              </w:rPr>
            </w:pPr>
          </w:p>
        </w:tc>
        <w:tc>
          <w:tcPr>
            <w:tcW w:w="8788" w:type="dxa"/>
            <w:gridSpan w:val="2"/>
            <w:tcBorders>
              <w:left w:val="nil"/>
            </w:tcBorders>
            <w:vAlign w:val="center"/>
          </w:tcPr>
          <w:p w14:paraId="7D2A1D49"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b/>
                <w:bCs/>
                <w:sz w:val="22"/>
              </w:rPr>
              <w:t>Taux de 20% :</w:t>
            </w:r>
            <w:r w:rsidRPr="007D4DB0">
              <w:rPr>
                <w:rFonts w:asciiTheme="minorHAnsi" w:hAnsiTheme="minorHAnsi"/>
                <w:sz w:val="22"/>
              </w:rPr>
              <w:t xml:space="preserve"> forfaitise les coûts de personnel directs dans la limite de 20% des coûts directs hors frais de personnel directs</w:t>
            </w:r>
          </w:p>
        </w:tc>
        <w:tc>
          <w:tcPr>
            <w:tcW w:w="1423" w:type="dxa"/>
            <w:vAlign w:val="center"/>
          </w:tcPr>
          <w:p w14:paraId="53B263FE"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b/>
                <w:bCs/>
                <w:noProof/>
                <w:color w:val="002060"/>
                <w:sz w:val="22"/>
              </w:rPr>
              <w:drawing>
                <wp:inline distT="0" distB="0" distL="0" distR="0" wp14:anchorId="27D1EE15" wp14:editId="3BA75746">
                  <wp:extent cx="262393" cy="262393"/>
                  <wp:effectExtent l="0" t="0" r="4445" b="4445"/>
                  <wp:docPr id="784945338" name="Picture 78494533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8176D" w:rsidRPr="007D4DB0" w14:paraId="22818DC7" w14:textId="77777777" w:rsidTr="000B288C">
        <w:tc>
          <w:tcPr>
            <w:tcW w:w="284" w:type="dxa"/>
            <w:tcBorders>
              <w:right w:val="nil"/>
            </w:tcBorders>
          </w:tcPr>
          <w:p w14:paraId="53199FB5" w14:textId="77777777" w:rsidR="0088176D" w:rsidRPr="007D4DB0" w:rsidRDefault="0088176D" w:rsidP="000B288C">
            <w:pPr>
              <w:spacing w:after="0" w:line="240" w:lineRule="auto"/>
              <w:rPr>
                <w:rFonts w:asciiTheme="minorHAnsi" w:hAnsiTheme="minorHAnsi"/>
                <w:sz w:val="22"/>
              </w:rPr>
            </w:pPr>
          </w:p>
        </w:tc>
        <w:tc>
          <w:tcPr>
            <w:tcW w:w="8788" w:type="dxa"/>
            <w:gridSpan w:val="2"/>
            <w:tcBorders>
              <w:left w:val="nil"/>
            </w:tcBorders>
            <w:vAlign w:val="center"/>
          </w:tcPr>
          <w:p w14:paraId="1910B34E"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b/>
                <w:bCs/>
                <w:sz w:val="22"/>
              </w:rPr>
              <w:t>Taux de 7% :</w:t>
            </w:r>
            <w:r w:rsidRPr="007D4DB0">
              <w:rPr>
                <w:rFonts w:asciiTheme="minorHAnsi" w:hAnsiTheme="minorHAnsi"/>
                <w:sz w:val="22"/>
              </w:rPr>
              <w:t xml:space="preserve"> forfaitise les coûts indirects dans la limite de 7% des coûts directs</w:t>
            </w:r>
          </w:p>
        </w:tc>
        <w:tc>
          <w:tcPr>
            <w:tcW w:w="1423" w:type="dxa"/>
            <w:vAlign w:val="center"/>
          </w:tcPr>
          <w:p w14:paraId="30BB74EE"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b/>
                <w:bCs/>
                <w:noProof/>
                <w:color w:val="002060"/>
                <w:sz w:val="22"/>
              </w:rPr>
              <w:drawing>
                <wp:inline distT="0" distB="0" distL="0" distR="0" wp14:anchorId="1DCBE263" wp14:editId="31B8AE28">
                  <wp:extent cx="262393" cy="262393"/>
                  <wp:effectExtent l="0" t="0" r="4445" b="4445"/>
                  <wp:docPr id="784945357" name="Picture 78494535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8176D" w:rsidRPr="007D4DB0" w14:paraId="349BDFF0" w14:textId="77777777" w:rsidTr="000B288C">
        <w:tc>
          <w:tcPr>
            <w:tcW w:w="284" w:type="dxa"/>
            <w:tcBorders>
              <w:right w:val="nil"/>
            </w:tcBorders>
          </w:tcPr>
          <w:p w14:paraId="5F28D16D" w14:textId="77777777" w:rsidR="0088176D" w:rsidRPr="007D4DB0" w:rsidRDefault="0088176D" w:rsidP="000B288C">
            <w:pPr>
              <w:spacing w:after="0" w:line="240" w:lineRule="auto"/>
              <w:rPr>
                <w:rFonts w:asciiTheme="minorHAnsi" w:hAnsiTheme="minorHAnsi"/>
                <w:sz w:val="22"/>
              </w:rPr>
            </w:pPr>
          </w:p>
        </w:tc>
        <w:tc>
          <w:tcPr>
            <w:tcW w:w="8788" w:type="dxa"/>
            <w:gridSpan w:val="2"/>
            <w:tcBorders>
              <w:left w:val="nil"/>
            </w:tcBorders>
            <w:vAlign w:val="center"/>
          </w:tcPr>
          <w:p w14:paraId="3BF71D09"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sz w:val="22"/>
              </w:rPr>
              <w:t>Taux forfaitaire(s) applicable(s) dans d’autres politiques de l’UE pour des opérations similaires</w:t>
            </w:r>
          </w:p>
        </w:tc>
        <w:tc>
          <w:tcPr>
            <w:tcW w:w="1423" w:type="dxa"/>
            <w:vAlign w:val="center"/>
          </w:tcPr>
          <w:p w14:paraId="1221C554"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b/>
                <w:bCs/>
                <w:noProof/>
                <w:color w:val="002060"/>
                <w:sz w:val="22"/>
              </w:rPr>
              <w:drawing>
                <wp:inline distT="0" distB="0" distL="0" distR="0" wp14:anchorId="14FE053B" wp14:editId="701B73F5">
                  <wp:extent cx="262393" cy="262393"/>
                  <wp:effectExtent l="0" t="0" r="4445" b="4445"/>
                  <wp:docPr id="784945358" name="Picture 78494535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8176D" w:rsidRPr="007D4DB0" w14:paraId="61559FF1" w14:textId="77777777" w:rsidTr="000B288C">
        <w:tc>
          <w:tcPr>
            <w:tcW w:w="9072" w:type="dxa"/>
            <w:gridSpan w:val="3"/>
            <w:vAlign w:val="center"/>
          </w:tcPr>
          <w:p w14:paraId="5AEACB69" w14:textId="77777777" w:rsidR="0088176D" w:rsidRPr="007D4DB0" w:rsidRDefault="0088176D" w:rsidP="000B288C">
            <w:pPr>
              <w:spacing w:after="0" w:line="240" w:lineRule="auto"/>
              <w:jc w:val="left"/>
              <w:rPr>
                <w:rFonts w:asciiTheme="minorHAnsi" w:hAnsiTheme="minorHAnsi"/>
                <w:b/>
                <w:bCs/>
                <w:color w:val="002060"/>
                <w:sz w:val="22"/>
              </w:rPr>
            </w:pPr>
            <w:r w:rsidRPr="007D4DB0">
              <w:rPr>
                <w:rFonts w:asciiTheme="minorHAnsi" w:hAnsiTheme="minorHAnsi"/>
                <w:b/>
                <w:bCs/>
                <w:color w:val="002060"/>
                <w:sz w:val="22"/>
              </w:rPr>
              <w:lastRenderedPageBreak/>
              <w:t>Montants forfaitaires</w:t>
            </w:r>
          </w:p>
        </w:tc>
        <w:tc>
          <w:tcPr>
            <w:tcW w:w="1423" w:type="dxa"/>
            <w:vAlign w:val="center"/>
          </w:tcPr>
          <w:p w14:paraId="7C8A5115" w14:textId="77777777" w:rsidR="0088176D" w:rsidRPr="007D4DB0" w:rsidRDefault="0088176D" w:rsidP="000B288C">
            <w:pPr>
              <w:spacing w:after="0" w:line="240" w:lineRule="auto"/>
              <w:jc w:val="center"/>
              <w:rPr>
                <w:rFonts w:asciiTheme="minorHAnsi" w:hAnsiTheme="minorHAnsi"/>
                <w:b/>
                <w:bCs/>
                <w:color w:val="002060"/>
                <w:sz w:val="22"/>
              </w:rPr>
            </w:pPr>
            <w:r w:rsidRPr="007D4DB0">
              <w:rPr>
                <w:rFonts w:asciiTheme="minorHAnsi" w:hAnsiTheme="minorHAnsi"/>
                <w:b/>
                <w:bCs/>
                <w:noProof/>
                <w:color w:val="002060"/>
                <w:sz w:val="22"/>
              </w:rPr>
              <w:drawing>
                <wp:inline distT="0" distB="0" distL="0" distR="0" wp14:anchorId="683C81CD" wp14:editId="744C82CA">
                  <wp:extent cx="230588" cy="230588"/>
                  <wp:effectExtent l="0" t="0" r="0" b="0"/>
                  <wp:docPr id="784945386" name="Picture 78494538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8176D" w:rsidRPr="007D4DB0" w14:paraId="36D62907" w14:textId="77777777" w:rsidTr="000B288C">
        <w:tc>
          <w:tcPr>
            <w:tcW w:w="9072" w:type="dxa"/>
            <w:gridSpan w:val="3"/>
            <w:vAlign w:val="center"/>
          </w:tcPr>
          <w:p w14:paraId="2CE5D092" w14:textId="77777777" w:rsidR="0088176D" w:rsidRPr="007D4DB0" w:rsidRDefault="0088176D" w:rsidP="000B288C">
            <w:pPr>
              <w:spacing w:after="0" w:line="240" w:lineRule="auto"/>
              <w:jc w:val="left"/>
              <w:rPr>
                <w:rFonts w:asciiTheme="minorHAnsi" w:hAnsiTheme="minorHAnsi"/>
                <w:b/>
                <w:bCs/>
                <w:color w:val="002060"/>
                <w:sz w:val="22"/>
              </w:rPr>
            </w:pPr>
            <w:r w:rsidRPr="007D4DB0">
              <w:rPr>
                <w:rFonts w:asciiTheme="minorHAnsi" w:hAnsiTheme="minorHAnsi"/>
                <w:b/>
                <w:bCs/>
                <w:color w:val="002060"/>
                <w:sz w:val="22"/>
              </w:rPr>
              <w:t>Barème standard de coût unitaire</w:t>
            </w:r>
          </w:p>
        </w:tc>
        <w:tc>
          <w:tcPr>
            <w:tcW w:w="1423" w:type="dxa"/>
            <w:vAlign w:val="center"/>
          </w:tcPr>
          <w:p w14:paraId="077F39B9" w14:textId="77777777" w:rsidR="0088176D" w:rsidRPr="007D4DB0" w:rsidRDefault="0088176D" w:rsidP="000B288C">
            <w:pPr>
              <w:spacing w:after="0" w:line="240" w:lineRule="auto"/>
              <w:jc w:val="center"/>
              <w:rPr>
                <w:rFonts w:asciiTheme="minorHAnsi" w:hAnsiTheme="minorHAnsi"/>
                <w:b/>
                <w:bCs/>
                <w:color w:val="002060"/>
                <w:sz w:val="22"/>
              </w:rPr>
            </w:pPr>
            <w:r w:rsidRPr="007D4DB0">
              <w:rPr>
                <w:rFonts w:asciiTheme="minorHAnsi" w:hAnsiTheme="minorHAnsi"/>
                <w:b/>
                <w:bCs/>
                <w:noProof/>
                <w:color w:val="002060"/>
                <w:sz w:val="22"/>
              </w:rPr>
              <w:drawing>
                <wp:inline distT="0" distB="0" distL="0" distR="0" wp14:anchorId="3642801C" wp14:editId="30398E69">
                  <wp:extent cx="246490" cy="246490"/>
                  <wp:effectExtent l="0" t="0" r="1270" b="1270"/>
                  <wp:docPr id="784945387" name="Picture 78494538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50F0BB92" w14:textId="77777777" w:rsidR="0088176D" w:rsidRPr="007D4DB0" w:rsidRDefault="0088176D" w:rsidP="0088176D">
      <w:pPr>
        <w:spacing w:after="0" w:line="240" w:lineRule="auto"/>
        <w:rPr>
          <w:rFonts w:asciiTheme="minorHAnsi" w:hAnsiTheme="minorHAnsi"/>
          <w:sz w:val="22"/>
        </w:rPr>
      </w:pPr>
    </w:p>
    <w:p w14:paraId="3E58BB90" w14:textId="77777777" w:rsidR="0088176D" w:rsidRPr="007D4DB0" w:rsidRDefault="0088176D" w:rsidP="0088176D">
      <w:pPr>
        <w:shd w:val="clear" w:color="auto" w:fill="E2EFD9" w:themeFill="accent6" w:themeFillTint="33"/>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70AD47" w:themeFill="accent6"/>
        </w:rPr>
        <w:t>MODALITÉS DE FINANCEMENT ?</w:t>
      </w:r>
      <w:r w:rsidRPr="007D4DB0">
        <w:rPr>
          <w:rFonts w:asciiTheme="minorHAnsi" w:hAnsiTheme="minorHAnsi"/>
          <w:b/>
          <w:bCs/>
          <w:sz w:val="28"/>
          <w:szCs w:val="28"/>
          <w:shd w:val="clear" w:color="auto" w:fill="70AD47" w:themeFill="accent6"/>
        </w:rPr>
        <w:t xml:space="preserv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Taux d’aide applicables et seuils d’intervention FEDER</w:t>
      </w:r>
    </w:p>
    <w:p w14:paraId="6D204FE3" w14:textId="77777777" w:rsidR="0088176D" w:rsidRPr="007D4DB0" w:rsidRDefault="0088176D" w:rsidP="0088176D">
      <w:pPr>
        <w:spacing w:after="0" w:line="240" w:lineRule="auto"/>
        <w:rPr>
          <w:rFonts w:asciiTheme="minorHAnsi" w:hAnsiTheme="minorHAnsi"/>
          <w:sz w:val="22"/>
        </w:rPr>
      </w:pPr>
    </w:p>
    <w:tbl>
      <w:tblPr>
        <w:tblStyle w:val="Grilledutableau"/>
        <w:tblW w:w="10485" w:type="dxa"/>
        <w:tblLook w:val="04A0" w:firstRow="1" w:lastRow="0" w:firstColumn="1" w:lastColumn="0" w:noHBand="0" w:noVBand="1"/>
      </w:tblPr>
      <w:tblGrid>
        <w:gridCol w:w="3697"/>
        <w:gridCol w:w="711"/>
        <w:gridCol w:w="6077"/>
      </w:tblGrid>
      <w:tr w:rsidR="0088176D" w:rsidRPr="007D4DB0" w14:paraId="41D7E5FA" w14:textId="77777777" w:rsidTr="000B288C">
        <w:trPr>
          <w:trHeight w:val="2241"/>
        </w:trPr>
        <w:tc>
          <w:tcPr>
            <w:tcW w:w="3697" w:type="dxa"/>
            <w:vAlign w:val="center"/>
          </w:tcPr>
          <w:p w14:paraId="0BA5A9BC" w14:textId="77777777" w:rsidR="0088176D" w:rsidRPr="007D4DB0" w:rsidRDefault="0088176D" w:rsidP="000B288C">
            <w:pPr>
              <w:spacing w:after="0" w:line="240" w:lineRule="auto"/>
              <w:jc w:val="center"/>
              <w:rPr>
                <w:rFonts w:asciiTheme="minorHAnsi" w:hAnsiTheme="minorHAnsi"/>
                <w:b/>
                <w:bCs/>
                <w:sz w:val="22"/>
              </w:rPr>
            </w:pPr>
            <w:r w:rsidRPr="007D4DB0">
              <w:rPr>
                <w:rFonts w:asciiTheme="minorHAnsi" w:hAnsiTheme="minorHAnsi"/>
                <w:b/>
                <w:bCs/>
                <w:sz w:val="22"/>
              </w:rPr>
              <w:t>Taux maximum indicatif F</w:t>
            </w:r>
            <w:r>
              <w:rPr>
                <w:rFonts w:asciiTheme="minorHAnsi" w:hAnsiTheme="minorHAnsi"/>
                <w:b/>
                <w:bCs/>
                <w:sz w:val="22"/>
              </w:rPr>
              <w:t>SE+</w:t>
            </w:r>
            <w:r w:rsidRPr="007D4DB0">
              <w:rPr>
                <w:rFonts w:asciiTheme="minorHAnsi" w:hAnsiTheme="minorHAnsi"/>
                <w:b/>
                <w:bCs/>
                <w:sz w:val="22"/>
              </w:rPr>
              <w:t xml:space="preserve"> du coût total éligible</w:t>
            </w:r>
          </w:p>
          <w:p w14:paraId="6D6D44EC"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szCs w:val="20"/>
              </w:rPr>
              <w:t>(</w:t>
            </w:r>
            <w:proofErr w:type="gramStart"/>
            <w:r w:rsidRPr="007D4DB0">
              <w:rPr>
                <w:rFonts w:asciiTheme="minorHAnsi" w:hAnsiTheme="minorHAnsi"/>
                <w:szCs w:val="20"/>
              </w:rPr>
              <w:t>sous</w:t>
            </w:r>
            <w:proofErr w:type="gramEnd"/>
            <w:r w:rsidRPr="007D4DB0">
              <w:rPr>
                <w:rFonts w:asciiTheme="minorHAnsi" w:hAnsiTheme="minorHAnsi"/>
                <w:szCs w:val="20"/>
              </w:rPr>
              <w:t xml:space="preserve"> réserve de la règlementation en matière d’aide d’Etat)</w:t>
            </w:r>
          </w:p>
        </w:tc>
        <w:tc>
          <w:tcPr>
            <w:tcW w:w="711" w:type="dxa"/>
            <w:vAlign w:val="center"/>
          </w:tcPr>
          <w:p w14:paraId="13F9F159" w14:textId="77777777" w:rsidR="0088176D" w:rsidRPr="007D4DB0" w:rsidRDefault="0088176D" w:rsidP="000B288C">
            <w:pPr>
              <w:spacing w:after="0" w:line="240" w:lineRule="auto"/>
              <w:jc w:val="center"/>
              <w:rPr>
                <w:rFonts w:asciiTheme="minorHAnsi" w:hAnsiTheme="minorHAnsi"/>
                <w:b/>
                <w:bCs/>
                <w:sz w:val="22"/>
              </w:rPr>
            </w:pPr>
            <w:r w:rsidRPr="007D4DB0">
              <w:rPr>
                <w:rFonts w:asciiTheme="minorHAnsi" w:hAnsiTheme="minorHAnsi"/>
                <w:b/>
                <w:bCs/>
                <w:color w:val="00B050"/>
                <w:sz w:val="22"/>
              </w:rPr>
              <w:t>60%</w:t>
            </w:r>
          </w:p>
        </w:tc>
        <w:tc>
          <w:tcPr>
            <w:tcW w:w="6077" w:type="dxa"/>
            <w:vAlign w:val="center"/>
          </w:tcPr>
          <w:p w14:paraId="76AC8E1D" w14:textId="77777777" w:rsidR="0088176D" w:rsidRPr="007D4DB0" w:rsidRDefault="0088176D" w:rsidP="000B288C">
            <w:pPr>
              <w:spacing w:after="0" w:line="240" w:lineRule="auto"/>
              <w:jc w:val="left"/>
              <w:rPr>
                <w:rFonts w:asciiTheme="minorHAnsi" w:hAnsiTheme="minorHAnsi"/>
                <w:b/>
                <w:bCs/>
                <w:sz w:val="22"/>
              </w:rPr>
            </w:pPr>
            <w:r w:rsidRPr="007D4DB0">
              <w:rPr>
                <w:rFonts w:asciiTheme="minorHAnsi" w:hAnsiTheme="minorHAnsi"/>
                <w:b/>
                <w:bCs/>
                <w:sz w:val="22"/>
              </w:rPr>
              <w:t xml:space="preserve">Régimes d’aides applicables : </w:t>
            </w:r>
          </w:p>
          <w:p w14:paraId="54D4E3DF" w14:textId="77777777" w:rsidR="0088176D" w:rsidRPr="007D4DB0" w:rsidRDefault="0088176D" w:rsidP="000B288C">
            <w:pPr>
              <w:numPr>
                <w:ilvl w:val="0"/>
                <w:numId w:val="1"/>
              </w:numPr>
              <w:spacing w:after="0" w:line="240" w:lineRule="auto"/>
              <w:jc w:val="left"/>
              <w:rPr>
                <w:rFonts w:asciiTheme="minorHAnsi" w:hAnsiTheme="minorHAnsi"/>
                <w:szCs w:val="20"/>
              </w:rPr>
            </w:pPr>
            <w:r w:rsidRPr="75B9F01A">
              <w:rPr>
                <w:rFonts w:asciiTheme="minorHAnsi" w:hAnsiTheme="minorHAnsi"/>
              </w:rPr>
              <w:t xml:space="preserve">Toute base juridique pertinente, notamment en recherche, développement et innovation (RDI). </w:t>
            </w:r>
          </w:p>
          <w:p w14:paraId="0636CD3D" w14:textId="77777777" w:rsidR="0088176D" w:rsidRPr="007D4DB0" w:rsidRDefault="0088176D" w:rsidP="000B288C">
            <w:pPr>
              <w:numPr>
                <w:ilvl w:val="0"/>
                <w:numId w:val="1"/>
              </w:numPr>
              <w:spacing w:after="0" w:line="240" w:lineRule="auto"/>
              <w:jc w:val="left"/>
              <w:rPr>
                <w:rFonts w:asciiTheme="minorHAnsi" w:hAnsiTheme="minorHAnsi"/>
                <w:szCs w:val="20"/>
              </w:rPr>
            </w:pPr>
            <w:r w:rsidRPr="75B9F01A">
              <w:rPr>
                <w:rFonts w:asciiTheme="minorHAnsi" w:hAnsiTheme="minorHAnsi"/>
              </w:rPr>
              <w:t xml:space="preserve">Régime Général d’Exemption par Catégorie (RGEC) n°651/2014 du 17 juin 2014. </w:t>
            </w:r>
          </w:p>
          <w:p w14:paraId="7F6C4DDC" w14:textId="77777777" w:rsidR="0088176D" w:rsidRPr="007D4DB0" w:rsidRDefault="0088176D" w:rsidP="000B288C">
            <w:pPr>
              <w:numPr>
                <w:ilvl w:val="0"/>
                <w:numId w:val="1"/>
              </w:numPr>
              <w:spacing w:after="0" w:line="240" w:lineRule="auto"/>
              <w:jc w:val="left"/>
              <w:rPr>
                <w:rFonts w:asciiTheme="minorHAnsi" w:hAnsiTheme="minorHAnsi"/>
                <w:szCs w:val="20"/>
              </w:rPr>
            </w:pPr>
            <w:r w:rsidRPr="75B9F01A">
              <w:rPr>
                <w:rFonts w:asciiTheme="minorHAnsi" w:hAnsiTheme="minorHAnsi"/>
              </w:rPr>
              <w:t xml:space="preserve">Règlement (UE) n° 360/2012 du 25 avril 2012 relatif aux aides de minimis SIEG (Services d’Intérêt Économique Général). </w:t>
            </w:r>
          </w:p>
          <w:p w14:paraId="78F3F3AB" w14:textId="77777777" w:rsidR="0088176D" w:rsidRPr="007D4DB0" w:rsidRDefault="0088176D" w:rsidP="000B288C">
            <w:pPr>
              <w:numPr>
                <w:ilvl w:val="0"/>
                <w:numId w:val="1"/>
              </w:numPr>
              <w:spacing w:after="0" w:line="240" w:lineRule="auto"/>
              <w:jc w:val="left"/>
              <w:rPr>
                <w:rFonts w:asciiTheme="minorHAnsi" w:hAnsiTheme="minorHAnsi"/>
                <w:sz w:val="22"/>
              </w:rPr>
            </w:pPr>
            <w:r w:rsidRPr="75B9F01A">
              <w:rPr>
                <w:rFonts w:asciiTheme="minorHAnsi" w:hAnsiTheme="minorHAnsi"/>
              </w:rPr>
              <w:t xml:space="preserve">Règlement (UE) n°1407/2013 du 18 décembre 2013 relatif aux aides de minimis. </w:t>
            </w:r>
          </w:p>
        </w:tc>
      </w:tr>
      <w:tr w:rsidR="0088176D" w:rsidRPr="007D4DB0" w14:paraId="0C6F5E77" w14:textId="77777777" w:rsidTr="000B288C">
        <w:trPr>
          <w:trHeight w:val="780"/>
        </w:trPr>
        <w:tc>
          <w:tcPr>
            <w:tcW w:w="4408" w:type="dxa"/>
            <w:gridSpan w:val="2"/>
            <w:vAlign w:val="center"/>
          </w:tcPr>
          <w:p w14:paraId="129E6F3B" w14:textId="77777777" w:rsidR="0088176D" w:rsidRPr="007D4DB0" w:rsidRDefault="0088176D" w:rsidP="000B288C">
            <w:pPr>
              <w:spacing w:after="0" w:line="240" w:lineRule="auto"/>
              <w:jc w:val="center"/>
              <w:rPr>
                <w:rFonts w:asciiTheme="minorHAnsi" w:hAnsiTheme="minorHAnsi"/>
                <w:b/>
                <w:bCs/>
                <w:color w:val="00B050"/>
                <w:sz w:val="22"/>
              </w:rPr>
            </w:pPr>
            <w:r w:rsidRPr="007D4DB0">
              <w:rPr>
                <w:rFonts w:asciiTheme="minorHAnsi" w:hAnsiTheme="minorHAnsi"/>
                <w:b/>
                <w:bCs/>
                <w:sz w:val="22"/>
              </w:rPr>
              <w:t>Montant de l’aide F</w:t>
            </w:r>
            <w:r>
              <w:rPr>
                <w:rFonts w:asciiTheme="minorHAnsi" w:hAnsiTheme="minorHAnsi"/>
                <w:b/>
                <w:bCs/>
                <w:sz w:val="22"/>
              </w:rPr>
              <w:t xml:space="preserve">SE+ </w:t>
            </w:r>
            <w:r w:rsidRPr="007D4DB0">
              <w:rPr>
                <w:rFonts w:asciiTheme="minorHAnsi" w:hAnsiTheme="minorHAnsi"/>
                <w:b/>
                <w:bCs/>
                <w:sz w:val="22"/>
              </w:rPr>
              <w:t>(minimum/maximum)</w:t>
            </w:r>
          </w:p>
        </w:tc>
        <w:tc>
          <w:tcPr>
            <w:tcW w:w="6077" w:type="dxa"/>
            <w:vAlign w:val="center"/>
          </w:tcPr>
          <w:p w14:paraId="631DE1E1" w14:textId="77777777" w:rsidR="0088176D" w:rsidRPr="007D4DB0" w:rsidRDefault="0088176D" w:rsidP="000B288C">
            <w:pPr>
              <w:spacing w:after="0" w:line="240" w:lineRule="auto"/>
              <w:jc w:val="left"/>
              <w:rPr>
                <w:rFonts w:asciiTheme="minorHAnsi" w:hAnsiTheme="minorHAnsi"/>
                <w:b/>
                <w:bCs/>
                <w:sz w:val="22"/>
              </w:rPr>
            </w:pPr>
            <w:r w:rsidRPr="007D4DB0">
              <w:rPr>
                <w:rFonts w:asciiTheme="minorHAnsi" w:hAnsiTheme="minorHAnsi"/>
                <w:b/>
                <w:bCs/>
                <w:sz w:val="22"/>
              </w:rPr>
              <w:t xml:space="preserve">Minimum : </w:t>
            </w:r>
            <w:r>
              <w:rPr>
                <w:rFonts w:asciiTheme="minorHAnsi" w:hAnsiTheme="minorHAnsi"/>
                <w:b/>
                <w:bCs/>
                <w:sz w:val="22"/>
              </w:rPr>
              <w:t xml:space="preserve">25 </w:t>
            </w:r>
            <w:r w:rsidRPr="007D4DB0">
              <w:rPr>
                <w:rFonts w:asciiTheme="minorHAnsi" w:hAnsiTheme="minorHAnsi"/>
                <w:b/>
                <w:bCs/>
                <w:sz w:val="22"/>
              </w:rPr>
              <w:t xml:space="preserve">000 </w:t>
            </w:r>
            <w:r w:rsidRPr="007D4DB0">
              <w:rPr>
                <w:rFonts w:asciiTheme="minorHAnsi" w:hAnsiTheme="minorHAnsi" w:cstheme="minorHAnsi"/>
                <w:b/>
                <w:bCs/>
                <w:sz w:val="22"/>
              </w:rPr>
              <w:t>€ par projet</w:t>
            </w:r>
          </w:p>
        </w:tc>
      </w:tr>
    </w:tbl>
    <w:p w14:paraId="2787BA06" w14:textId="77777777" w:rsidR="0088176D" w:rsidRPr="007D4DB0" w:rsidRDefault="0088176D" w:rsidP="0088176D">
      <w:pPr>
        <w:spacing w:after="0" w:line="240" w:lineRule="auto"/>
        <w:rPr>
          <w:rFonts w:asciiTheme="minorHAnsi" w:hAnsiTheme="minorHAnsi"/>
          <w:sz w:val="22"/>
        </w:rPr>
      </w:pPr>
    </w:p>
    <w:p w14:paraId="1CF833E6" w14:textId="77777777" w:rsidR="0088176D" w:rsidRPr="007D4DB0" w:rsidRDefault="0088176D" w:rsidP="0088176D">
      <w:pPr>
        <w:shd w:val="clear" w:color="auto" w:fill="E2EFD9" w:themeFill="accent6" w:themeFillTint="33"/>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70AD47" w:themeFill="accent6"/>
        </w:rPr>
        <w:t>MODALITÉS DE FINANCEMENT ?</w:t>
      </w:r>
      <w:r w:rsidRPr="007D4DB0">
        <w:rPr>
          <w:rFonts w:asciiTheme="minorHAnsi" w:hAnsiTheme="minorHAnsi"/>
          <w:b/>
          <w:bCs/>
          <w:sz w:val="28"/>
          <w:szCs w:val="28"/>
          <w:shd w:val="clear" w:color="auto" w:fill="70AD47" w:themeFill="accent6"/>
        </w:rPr>
        <w:t xml:space="preserv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Autres cofinanceurs mobilisables (liste non exhaustive)</w:t>
      </w:r>
    </w:p>
    <w:p w14:paraId="78EBCF79" w14:textId="77777777" w:rsidR="0088176D" w:rsidRPr="007D4DB0" w:rsidRDefault="0088176D" w:rsidP="0088176D">
      <w:pPr>
        <w:spacing w:after="0" w:line="240" w:lineRule="auto"/>
        <w:rPr>
          <w:rFonts w:asciiTheme="minorHAnsi" w:hAnsiTheme="minorHAnsi"/>
          <w:sz w:val="22"/>
        </w:rPr>
      </w:pPr>
    </w:p>
    <w:p w14:paraId="09835BC2" w14:textId="77777777" w:rsidR="0088176D" w:rsidRPr="007D4DB0" w:rsidRDefault="0088176D" w:rsidP="0088176D">
      <w:pPr>
        <w:numPr>
          <w:ilvl w:val="0"/>
          <w:numId w:val="1"/>
        </w:numPr>
        <w:spacing w:after="0" w:line="240" w:lineRule="auto"/>
        <w:jc w:val="left"/>
        <w:rPr>
          <w:rFonts w:asciiTheme="minorHAnsi" w:hAnsiTheme="minorHAnsi"/>
          <w:sz w:val="22"/>
        </w:rPr>
      </w:pPr>
      <w:r w:rsidRPr="007D4DB0">
        <w:rPr>
          <w:rFonts w:asciiTheme="minorHAnsi" w:hAnsiTheme="minorHAnsi"/>
          <w:sz w:val="22"/>
        </w:rPr>
        <w:t>Conseil régional Centre-Val de Loire,</w:t>
      </w:r>
    </w:p>
    <w:p w14:paraId="0F63CC44" w14:textId="77777777" w:rsidR="0088176D" w:rsidRPr="007D4DB0" w:rsidRDefault="0088176D" w:rsidP="0088176D">
      <w:pPr>
        <w:numPr>
          <w:ilvl w:val="0"/>
          <w:numId w:val="1"/>
        </w:numPr>
        <w:spacing w:after="0" w:line="240" w:lineRule="auto"/>
        <w:jc w:val="left"/>
        <w:rPr>
          <w:rFonts w:asciiTheme="minorHAnsi" w:hAnsiTheme="minorHAnsi"/>
          <w:sz w:val="22"/>
        </w:rPr>
      </w:pPr>
      <w:r w:rsidRPr="007D4DB0">
        <w:rPr>
          <w:rFonts w:asciiTheme="minorHAnsi" w:hAnsiTheme="minorHAnsi"/>
          <w:sz w:val="22"/>
        </w:rPr>
        <w:t>État,</w:t>
      </w:r>
    </w:p>
    <w:p w14:paraId="029FF551" w14:textId="77777777" w:rsidR="0088176D" w:rsidRPr="007D4DB0" w:rsidRDefault="0088176D" w:rsidP="0088176D">
      <w:pPr>
        <w:numPr>
          <w:ilvl w:val="0"/>
          <w:numId w:val="1"/>
        </w:numPr>
        <w:spacing w:after="0" w:line="240" w:lineRule="auto"/>
        <w:jc w:val="left"/>
        <w:rPr>
          <w:rFonts w:asciiTheme="minorHAnsi" w:hAnsiTheme="minorHAnsi"/>
          <w:sz w:val="22"/>
        </w:rPr>
      </w:pPr>
      <w:r w:rsidRPr="007D4DB0">
        <w:rPr>
          <w:rFonts w:asciiTheme="minorHAnsi" w:hAnsiTheme="minorHAnsi"/>
          <w:sz w:val="22"/>
        </w:rPr>
        <w:t xml:space="preserve">Autres collectivités territoriales, </w:t>
      </w:r>
    </w:p>
    <w:p w14:paraId="4D92E922" w14:textId="77777777" w:rsidR="0088176D" w:rsidRPr="007D4DB0" w:rsidRDefault="0088176D" w:rsidP="0088176D">
      <w:pPr>
        <w:numPr>
          <w:ilvl w:val="0"/>
          <w:numId w:val="1"/>
        </w:numPr>
        <w:spacing w:after="0" w:line="240" w:lineRule="auto"/>
        <w:jc w:val="left"/>
        <w:rPr>
          <w:rFonts w:asciiTheme="minorHAnsi" w:hAnsiTheme="minorHAnsi"/>
          <w:sz w:val="22"/>
        </w:rPr>
      </w:pPr>
      <w:r w:rsidRPr="007D4DB0">
        <w:rPr>
          <w:rFonts w:asciiTheme="minorHAnsi" w:hAnsiTheme="minorHAnsi"/>
          <w:sz w:val="22"/>
        </w:rPr>
        <w:t>Structures associatives.</w:t>
      </w:r>
    </w:p>
    <w:p w14:paraId="1806ACDA" w14:textId="77777777" w:rsidR="0088176D" w:rsidRPr="007D4DB0" w:rsidRDefault="0088176D" w:rsidP="0088176D">
      <w:pPr>
        <w:spacing w:after="0" w:line="240" w:lineRule="auto"/>
        <w:rPr>
          <w:rFonts w:asciiTheme="minorHAnsi" w:hAnsiTheme="minorHAnsi"/>
          <w:sz w:val="22"/>
        </w:rPr>
      </w:pPr>
    </w:p>
    <w:p w14:paraId="5321D619" w14:textId="77777777" w:rsidR="0088176D" w:rsidRPr="007D4DB0" w:rsidRDefault="0088176D" w:rsidP="0088176D">
      <w:pPr>
        <w:shd w:val="clear" w:color="auto" w:fill="E2CFF1"/>
        <w:spacing w:after="0" w:line="240" w:lineRule="auto"/>
        <w:rPr>
          <w:rFonts w:asciiTheme="minorHAnsi" w:hAnsiTheme="minorHAnsi"/>
          <w:b/>
          <w:bCs/>
          <w:color w:val="002060"/>
          <w:sz w:val="28"/>
          <w:szCs w:val="28"/>
        </w:rPr>
      </w:pPr>
      <w:proofErr w:type="gramStart"/>
      <w:r w:rsidRPr="007D4DB0">
        <w:rPr>
          <w:rFonts w:asciiTheme="minorHAnsi" w:hAnsiTheme="minorHAnsi"/>
          <w:b/>
          <w:bCs/>
          <w:color w:val="FFFFFF" w:themeColor="background1"/>
          <w:sz w:val="28"/>
          <w:szCs w:val="28"/>
          <w:shd w:val="clear" w:color="auto" w:fill="7030A0"/>
        </w:rPr>
        <w:t>PERFORMANCE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Indicateurs</w:t>
      </w:r>
      <w:proofErr w:type="gramEnd"/>
      <w:r w:rsidRPr="007D4DB0">
        <w:rPr>
          <w:rFonts w:asciiTheme="minorHAnsi" w:hAnsiTheme="minorHAnsi"/>
          <w:b/>
          <w:bCs/>
          <w:color w:val="002060"/>
          <w:sz w:val="28"/>
          <w:szCs w:val="28"/>
        </w:rPr>
        <w:t xml:space="preserve"> de réalisation et de résultat</w:t>
      </w:r>
    </w:p>
    <w:p w14:paraId="541F720B" w14:textId="77777777" w:rsidR="0088176D" w:rsidRPr="007D4DB0" w:rsidRDefault="0088176D" w:rsidP="0088176D">
      <w:pPr>
        <w:spacing w:after="0" w:line="240" w:lineRule="auto"/>
        <w:rPr>
          <w:rFonts w:asciiTheme="minorHAnsi" w:hAnsiTheme="minorHAnsi"/>
          <w:sz w:val="22"/>
        </w:rPr>
      </w:pPr>
    </w:p>
    <w:tbl>
      <w:tblPr>
        <w:tblW w:w="10485" w:type="dxa"/>
        <w:tblCellMar>
          <w:left w:w="70" w:type="dxa"/>
          <w:right w:w="70" w:type="dxa"/>
        </w:tblCellMar>
        <w:tblLook w:val="04A0" w:firstRow="1" w:lastRow="0" w:firstColumn="1" w:lastColumn="0" w:noHBand="0" w:noVBand="1"/>
      </w:tblPr>
      <w:tblGrid>
        <w:gridCol w:w="1156"/>
        <w:gridCol w:w="890"/>
        <w:gridCol w:w="3940"/>
        <w:gridCol w:w="1106"/>
        <w:gridCol w:w="1106"/>
        <w:gridCol w:w="2287"/>
      </w:tblGrid>
      <w:tr w:rsidR="0088176D" w:rsidRPr="007D4DB0" w14:paraId="59184955" w14:textId="77777777" w:rsidTr="000B288C">
        <w:trPr>
          <w:trHeight w:val="526"/>
        </w:trPr>
        <w:tc>
          <w:tcPr>
            <w:tcW w:w="11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66FE97" w14:textId="77777777" w:rsidR="0088176D" w:rsidRPr="007D4DB0" w:rsidRDefault="0088176D" w:rsidP="000B288C">
            <w:pPr>
              <w:spacing w:after="0" w:line="240" w:lineRule="auto"/>
              <w:jc w:val="center"/>
              <w:rPr>
                <w:rFonts w:ascii="Calibri" w:eastAsia="Times New Roman" w:hAnsi="Calibri" w:cs="Calibri"/>
                <w:b/>
                <w:bCs/>
                <w:sz w:val="22"/>
                <w:lang w:eastAsia="fr-FR"/>
              </w:rPr>
            </w:pPr>
            <w:r w:rsidRPr="007D4DB0">
              <w:rPr>
                <w:rFonts w:ascii="Calibri" w:eastAsia="Times New Roman" w:hAnsi="Calibri" w:cs="Calibri"/>
                <w:b/>
                <w:bCs/>
                <w:sz w:val="22"/>
                <w:lang w:eastAsia="fr-FR"/>
              </w:rPr>
              <w:t>Type</w:t>
            </w:r>
          </w:p>
        </w:tc>
        <w:tc>
          <w:tcPr>
            <w:tcW w:w="890" w:type="dxa"/>
            <w:tcBorders>
              <w:top w:val="single" w:sz="4" w:space="0" w:color="auto"/>
              <w:left w:val="nil"/>
              <w:bottom w:val="single" w:sz="4" w:space="0" w:color="auto"/>
              <w:right w:val="single" w:sz="4" w:space="0" w:color="auto"/>
            </w:tcBorders>
            <w:shd w:val="clear" w:color="000000" w:fill="D9D9D9"/>
            <w:vAlign w:val="center"/>
            <w:hideMark/>
          </w:tcPr>
          <w:p w14:paraId="6B41C497" w14:textId="77777777" w:rsidR="0088176D" w:rsidRPr="007D4DB0" w:rsidRDefault="0088176D" w:rsidP="000B288C">
            <w:pPr>
              <w:spacing w:after="0" w:line="240" w:lineRule="auto"/>
              <w:jc w:val="center"/>
              <w:rPr>
                <w:rFonts w:ascii="Calibri" w:eastAsia="Times New Roman" w:hAnsi="Calibri" w:cs="Calibri"/>
                <w:b/>
                <w:bCs/>
                <w:sz w:val="22"/>
                <w:lang w:eastAsia="fr-FR"/>
              </w:rPr>
            </w:pPr>
            <w:r w:rsidRPr="007D4DB0">
              <w:rPr>
                <w:rFonts w:ascii="Calibri" w:eastAsia="Times New Roman" w:hAnsi="Calibri" w:cs="Calibri"/>
                <w:b/>
                <w:bCs/>
                <w:sz w:val="22"/>
                <w:lang w:eastAsia="fr-FR"/>
              </w:rPr>
              <w:t>Numéro</w:t>
            </w:r>
          </w:p>
        </w:tc>
        <w:tc>
          <w:tcPr>
            <w:tcW w:w="3940" w:type="dxa"/>
            <w:tcBorders>
              <w:top w:val="single" w:sz="4" w:space="0" w:color="auto"/>
              <w:left w:val="nil"/>
              <w:bottom w:val="single" w:sz="4" w:space="0" w:color="auto"/>
              <w:right w:val="single" w:sz="4" w:space="0" w:color="auto"/>
            </w:tcBorders>
            <w:shd w:val="clear" w:color="000000" w:fill="D9D9D9"/>
            <w:vAlign w:val="center"/>
            <w:hideMark/>
          </w:tcPr>
          <w:p w14:paraId="551FB79C" w14:textId="77777777" w:rsidR="0088176D" w:rsidRPr="007D4DB0" w:rsidRDefault="0088176D" w:rsidP="000B288C">
            <w:pPr>
              <w:spacing w:after="0" w:line="240" w:lineRule="auto"/>
              <w:jc w:val="center"/>
              <w:rPr>
                <w:rFonts w:ascii="Calibri" w:eastAsia="Times New Roman" w:hAnsi="Calibri" w:cs="Calibri"/>
                <w:b/>
                <w:bCs/>
                <w:sz w:val="22"/>
                <w:lang w:eastAsia="fr-FR"/>
              </w:rPr>
            </w:pPr>
            <w:r w:rsidRPr="007D4DB0">
              <w:rPr>
                <w:rFonts w:ascii="Calibri" w:eastAsia="Times New Roman" w:hAnsi="Calibri" w:cs="Calibri"/>
                <w:b/>
                <w:bCs/>
                <w:sz w:val="22"/>
                <w:lang w:eastAsia="fr-FR"/>
              </w:rPr>
              <w:t>Intitulé</w:t>
            </w:r>
          </w:p>
        </w:tc>
        <w:tc>
          <w:tcPr>
            <w:tcW w:w="1106" w:type="dxa"/>
            <w:tcBorders>
              <w:top w:val="single" w:sz="4" w:space="0" w:color="auto"/>
              <w:left w:val="nil"/>
              <w:bottom w:val="single" w:sz="4" w:space="0" w:color="auto"/>
              <w:right w:val="single" w:sz="4" w:space="0" w:color="auto"/>
            </w:tcBorders>
            <w:shd w:val="clear" w:color="000000" w:fill="DDEBF7"/>
            <w:vAlign w:val="center"/>
            <w:hideMark/>
          </w:tcPr>
          <w:p w14:paraId="3CD3C519" w14:textId="77777777" w:rsidR="0088176D" w:rsidRPr="007D4DB0" w:rsidRDefault="0088176D" w:rsidP="000B288C">
            <w:pPr>
              <w:spacing w:after="0" w:line="240" w:lineRule="auto"/>
              <w:jc w:val="center"/>
              <w:rPr>
                <w:rFonts w:ascii="Calibri" w:eastAsia="Times New Roman" w:hAnsi="Calibri" w:cs="Calibri"/>
                <w:b/>
                <w:bCs/>
                <w:sz w:val="22"/>
                <w:lang w:eastAsia="fr-FR"/>
              </w:rPr>
            </w:pPr>
            <w:r w:rsidRPr="007D4DB0">
              <w:rPr>
                <w:rFonts w:ascii="Calibri" w:eastAsia="Times New Roman" w:hAnsi="Calibri" w:cs="Calibri"/>
                <w:b/>
                <w:bCs/>
                <w:sz w:val="22"/>
                <w:lang w:eastAsia="fr-FR"/>
              </w:rPr>
              <w:t>Valeur 2024</w:t>
            </w:r>
          </w:p>
        </w:tc>
        <w:tc>
          <w:tcPr>
            <w:tcW w:w="1106" w:type="dxa"/>
            <w:tcBorders>
              <w:top w:val="single" w:sz="4" w:space="0" w:color="auto"/>
              <w:left w:val="nil"/>
              <w:bottom w:val="single" w:sz="4" w:space="0" w:color="auto"/>
              <w:right w:val="single" w:sz="4" w:space="0" w:color="auto"/>
            </w:tcBorders>
            <w:shd w:val="clear" w:color="000000" w:fill="DDEBF7"/>
            <w:vAlign w:val="center"/>
            <w:hideMark/>
          </w:tcPr>
          <w:p w14:paraId="233D195D" w14:textId="77777777" w:rsidR="0088176D" w:rsidRPr="007D4DB0" w:rsidRDefault="0088176D" w:rsidP="000B288C">
            <w:pPr>
              <w:spacing w:after="0" w:line="240" w:lineRule="auto"/>
              <w:jc w:val="center"/>
              <w:rPr>
                <w:rFonts w:ascii="Calibri" w:eastAsia="Times New Roman" w:hAnsi="Calibri" w:cs="Calibri"/>
                <w:b/>
                <w:bCs/>
                <w:sz w:val="22"/>
                <w:lang w:eastAsia="fr-FR"/>
              </w:rPr>
            </w:pPr>
            <w:r w:rsidRPr="007D4DB0">
              <w:rPr>
                <w:rFonts w:ascii="Calibri" w:eastAsia="Times New Roman" w:hAnsi="Calibri" w:cs="Calibri"/>
                <w:b/>
                <w:bCs/>
                <w:sz w:val="22"/>
                <w:lang w:eastAsia="fr-FR"/>
              </w:rPr>
              <w:t>Valeur 2029</w:t>
            </w:r>
          </w:p>
        </w:tc>
        <w:tc>
          <w:tcPr>
            <w:tcW w:w="2287" w:type="dxa"/>
            <w:tcBorders>
              <w:top w:val="single" w:sz="4" w:space="0" w:color="auto"/>
              <w:left w:val="nil"/>
              <w:bottom w:val="single" w:sz="4" w:space="0" w:color="auto"/>
              <w:right w:val="single" w:sz="4" w:space="0" w:color="auto"/>
            </w:tcBorders>
            <w:shd w:val="clear" w:color="000000" w:fill="FFFF00"/>
            <w:vAlign w:val="center"/>
            <w:hideMark/>
          </w:tcPr>
          <w:p w14:paraId="7A02D0FC" w14:textId="77777777" w:rsidR="0088176D" w:rsidRPr="007D4DB0" w:rsidRDefault="0088176D" w:rsidP="000B288C">
            <w:pPr>
              <w:spacing w:after="0" w:line="240" w:lineRule="auto"/>
              <w:jc w:val="center"/>
              <w:rPr>
                <w:rFonts w:ascii="Calibri" w:eastAsia="Times New Roman" w:hAnsi="Calibri" w:cs="Calibri"/>
                <w:b/>
                <w:bCs/>
                <w:sz w:val="22"/>
                <w:lang w:eastAsia="fr-FR"/>
              </w:rPr>
            </w:pPr>
            <w:r w:rsidRPr="007D4DB0">
              <w:rPr>
                <w:rFonts w:ascii="Calibri" w:eastAsia="Times New Roman" w:hAnsi="Calibri" w:cs="Calibri"/>
                <w:b/>
                <w:bCs/>
                <w:sz w:val="22"/>
                <w:lang w:eastAsia="fr-FR"/>
              </w:rPr>
              <w:t>Pièces justificatives</w:t>
            </w:r>
          </w:p>
        </w:tc>
      </w:tr>
      <w:tr w:rsidR="0088176D" w:rsidRPr="007D4DB0" w14:paraId="094467D9" w14:textId="77777777" w:rsidTr="000B288C">
        <w:trPr>
          <w:trHeight w:val="2119"/>
        </w:trPr>
        <w:tc>
          <w:tcPr>
            <w:tcW w:w="1156" w:type="dxa"/>
            <w:tcBorders>
              <w:top w:val="nil"/>
              <w:left w:val="single" w:sz="4" w:space="0" w:color="auto"/>
              <w:bottom w:val="single" w:sz="4" w:space="0" w:color="auto"/>
              <w:right w:val="single" w:sz="4" w:space="0" w:color="auto"/>
            </w:tcBorders>
            <w:shd w:val="clear" w:color="000000" w:fill="FFFFFF"/>
            <w:vAlign w:val="center"/>
            <w:hideMark/>
          </w:tcPr>
          <w:p w14:paraId="13C23067" w14:textId="77777777" w:rsidR="0088176D" w:rsidRPr="007D4DB0" w:rsidRDefault="0088176D" w:rsidP="000B288C">
            <w:pPr>
              <w:spacing w:after="0" w:line="240" w:lineRule="auto"/>
              <w:jc w:val="center"/>
              <w:rPr>
                <w:rFonts w:ascii="Calibri" w:eastAsia="Times New Roman" w:hAnsi="Calibri" w:cs="Calibri"/>
                <w:b/>
                <w:bCs/>
                <w:color w:val="5B9BD5"/>
                <w:sz w:val="22"/>
                <w:lang w:eastAsia="fr-FR"/>
              </w:rPr>
            </w:pPr>
            <w:r w:rsidRPr="007D4DB0">
              <w:rPr>
                <w:rFonts w:ascii="Calibri" w:eastAsia="Times New Roman" w:hAnsi="Calibri" w:cs="Calibri"/>
                <w:b/>
                <w:bCs/>
                <w:color w:val="5B9BD5"/>
                <w:sz w:val="22"/>
                <w:lang w:eastAsia="fr-FR"/>
              </w:rPr>
              <w:t>Réalisation</w:t>
            </w:r>
          </w:p>
        </w:tc>
        <w:tc>
          <w:tcPr>
            <w:tcW w:w="890" w:type="dxa"/>
            <w:tcBorders>
              <w:top w:val="nil"/>
              <w:left w:val="nil"/>
              <w:bottom w:val="single" w:sz="4" w:space="0" w:color="auto"/>
              <w:right w:val="single" w:sz="4" w:space="0" w:color="auto"/>
            </w:tcBorders>
            <w:shd w:val="clear" w:color="000000" w:fill="FFFFFF"/>
            <w:vAlign w:val="center"/>
            <w:hideMark/>
          </w:tcPr>
          <w:p w14:paraId="1BC78FD3" w14:textId="77777777" w:rsidR="0088176D" w:rsidRPr="007D4DB0" w:rsidRDefault="0088176D" w:rsidP="000B288C">
            <w:pPr>
              <w:spacing w:after="0" w:line="240" w:lineRule="auto"/>
              <w:jc w:val="center"/>
              <w:rPr>
                <w:rFonts w:ascii="Calibri" w:eastAsia="Times New Roman" w:hAnsi="Calibri" w:cs="Calibri"/>
                <w:sz w:val="22"/>
                <w:lang w:eastAsia="fr-FR"/>
              </w:rPr>
            </w:pPr>
            <w:r w:rsidRPr="007D4DB0">
              <w:rPr>
                <w:rFonts w:ascii="Calibri" w:eastAsia="Times New Roman" w:hAnsi="Calibri" w:cs="Calibri"/>
                <w:sz w:val="22"/>
                <w:lang w:eastAsia="fr-FR"/>
              </w:rPr>
              <w:t>SO04</w:t>
            </w:r>
          </w:p>
        </w:tc>
        <w:tc>
          <w:tcPr>
            <w:tcW w:w="3940" w:type="dxa"/>
            <w:tcBorders>
              <w:top w:val="nil"/>
              <w:left w:val="nil"/>
              <w:bottom w:val="single" w:sz="4" w:space="0" w:color="auto"/>
              <w:right w:val="single" w:sz="4" w:space="0" w:color="auto"/>
            </w:tcBorders>
            <w:shd w:val="clear" w:color="000000" w:fill="FFFFFF"/>
            <w:vAlign w:val="center"/>
            <w:hideMark/>
          </w:tcPr>
          <w:p w14:paraId="51E5522A" w14:textId="77777777" w:rsidR="0088176D" w:rsidRPr="007D4DB0" w:rsidRDefault="0088176D" w:rsidP="000B288C">
            <w:pPr>
              <w:spacing w:after="0" w:line="240" w:lineRule="auto"/>
              <w:jc w:val="left"/>
              <w:rPr>
                <w:rFonts w:ascii="Calibri" w:eastAsia="Times New Roman" w:hAnsi="Calibri" w:cs="Calibri"/>
                <w:sz w:val="22"/>
                <w:lang w:eastAsia="fr-FR"/>
              </w:rPr>
            </w:pPr>
            <w:r w:rsidRPr="007D4DB0">
              <w:rPr>
                <w:rFonts w:ascii="Calibri" w:eastAsia="Times New Roman" w:hAnsi="Calibri" w:cs="Calibri"/>
                <w:sz w:val="22"/>
                <w:lang w:eastAsia="fr-FR"/>
              </w:rPr>
              <w:t>Nombre d’actions d’informations en matière d’orientation réalisées</w:t>
            </w:r>
          </w:p>
        </w:tc>
        <w:tc>
          <w:tcPr>
            <w:tcW w:w="1106" w:type="dxa"/>
            <w:tcBorders>
              <w:top w:val="nil"/>
              <w:left w:val="nil"/>
              <w:bottom w:val="single" w:sz="4" w:space="0" w:color="auto"/>
              <w:right w:val="single" w:sz="4" w:space="0" w:color="auto"/>
            </w:tcBorders>
            <w:shd w:val="clear" w:color="000000" w:fill="FFFFFF"/>
            <w:vAlign w:val="center"/>
            <w:hideMark/>
          </w:tcPr>
          <w:p w14:paraId="658DFE28" w14:textId="77777777" w:rsidR="0088176D" w:rsidRPr="007D4DB0" w:rsidRDefault="0088176D" w:rsidP="000B288C">
            <w:pPr>
              <w:spacing w:after="0" w:line="240" w:lineRule="auto"/>
              <w:jc w:val="center"/>
              <w:rPr>
                <w:rFonts w:ascii="Calibri" w:eastAsia="Times New Roman" w:hAnsi="Calibri" w:cs="Calibri"/>
                <w:sz w:val="22"/>
                <w:lang w:eastAsia="fr-FR"/>
              </w:rPr>
            </w:pPr>
            <w:r w:rsidRPr="007D4DB0">
              <w:rPr>
                <w:rFonts w:ascii="Calibri" w:eastAsia="Times New Roman" w:hAnsi="Calibri" w:cs="Calibri"/>
                <w:sz w:val="22"/>
                <w:lang w:eastAsia="fr-FR"/>
              </w:rPr>
              <w:t>375</w:t>
            </w:r>
          </w:p>
        </w:tc>
        <w:tc>
          <w:tcPr>
            <w:tcW w:w="1106" w:type="dxa"/>
            <w:tcBorders>
              <w:top w:val="nil"/>
              <w:left w:val="nil"/>
              <w:bottom w:val="single" w:sz="4" w:space="0" w:color="auto"/>
              <w:right w:val="single" w:sz="4" w:space="0" w:color="auto"/>
            </w:tcBorders>
            <w:shd w:val="clear" w:color="000000" w:fill="FFFFFF"/>
            <w:vAlign w:val="center"/>
            <w:hideMark/>
          </w:tcPr>
          <w:p w14:paraId="135C29C3" w14:textId="77777777" w:rsidR="0088176D" w:rsidRPr="007D4DB0" w:rsidRDefault="0088176D" w:rsidP="000B288C">
            <w:pPr>
              <w:spacing w:after="0" w:line="240" w:lineRule="auto"/>
              <w:jc w:val="center"/>
              <w:rPr>
                <w:rFonts w:ascii="Calibri" w:eastAsia="Times New Roman" w:hAnsi="Calibri" w:cs="Calibri"/>
                <w:sz w:val="22"/>
                <w:lang w:eastAsia="fr-FR"/>
              </w:rPr>
            </w:pPr>
            <w:r w:rsidRPr="007D4DB0">
              <w:rPr>
                <w:rFonts w:ascii="Calibri" w:eastAsia="Times New Roman" w:hAnsi="Calibri" w:cs="Calibri"/>
                <w:sz w:val="22"/>
                <w:lang w:eastAsia="fr-FR"/>
              </w:rPr>
              <w:t>750</w:t>
            </w:r>
          </w:p>
        </w:tc>
        <w:tc>
          <w:tcPr>
            <w:tcW w:w="2287" w:type="dxa"/>
            <w:tcBorders>
              <w:top w:val="nil"/>
              <w:left w:val="nil"/>
              <w:bottom w:val="single" w:sz="4" w:space="0" w:color="auto"/>
              <w:right w:val="single" w:sz="4" w:space="0" w:color="auto"/>
            </w:tcBorders>
            <w:shd w:val="clear" w:color="000000" w:fill="FFFFFF"/>
            <w:vAlign w:val="center"/>
            <w:hideMark/>
          </w:tcPr>
          <w:p w14:paraId="51BAE086" w14:textId="77777777" w:rsidR="0088176D" w:rsidRPr="007D4DB0" w:rsidRDefault="0088176D" w:rsidP="000B288C">
            <w:pPr>
              <w:spacing w:after="0" w:line="240" w:lineRule="auto"/>
              <w:jc w:val="center"/>
              <w:rPr>
                <w:rFonts w:ascii="Calibri" w:eastAsia="Times New Roman" w:hAnsi="Calibri" w:cs="Calibri"/>
                <w:sz w:val="22"/>
                <w:lang w:eastAsia="fr-FR"/>
              </w:rPr>
            </w:pPr>
            <w:r w:rsidRPr="007D4DB0">
              <w:rPr>
                <w:rFonts w:ascii="Calibri" w:eastAsia="Times New Roman" w:hAnsi="Calibri" w:cs="Calibri"/>
                <w:sz w:val="22"/>
                <w:lang w:eastAsia="fr-FR"/>
              </w:rPr>
              <w:t>Attestation déclarative avec la liste des actions réalisées, leur typologie (réunions annuelles du réseau local, actions communes réalisées annuellement) et leurs dates de réalisation</w:t>
            </w:r>
          </w:p>
        </w:tc>
      </w:tr>
      <w:tr w:rsidR="0088176D" w:rsidRPr="007D4DB0" w14:paraId="5AF7F953" w14:textId="77777777" w:rsidTr="000B288C">
        <w:trPr>
          <w:trHeight w:val="2678"/>
        </w:trPr>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0AA47" w14:textId="77777777" w:rsidR="0088176D" w:rsidRPr="007D4DB0" w:rsidRDefault="0088176D" w:rsidP="000B288C">
            <w:pPr>
              <w:spacing w:after="0" w:line="240" w:lineRule="auto"/>
              <w:jc w:val="center"/>
              <w:rPr>
                <w:rFonts w:ascii="Calibri" w:eastAsia="Times New Roman" w:hAnsi="Calibri" w:cs="Calibri"/>
                <w:b/>
                <w:bCs/>
                <w:color w:val="70AD47"/>
                <w:sz w:val="22"/>
                <w:lang w:eastAsia="fr-FR"/>
              </w:rPr>
            </w:pPr>
            <w:r w:rsidRPr="007D4DB0">
              <w:rPr>
                <w:rFonts w:ascii="Calibri" w:eastAsia="Times New Roman" w:hAnsi="Calibri" w:cs="Calibri"/>
                <w:b/>
                <w:bCs/>
                <w:color w:val="70AD47"/>
                <w:sz w:val="22"/>
                <w:lang w:eastAsia="fr-FR"/>
              </w:rPr>
              <w:t>Résultat</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51A13358" w14:textId="77777777" w:rsidR="0088176D" w:rsidRPr="007D4DB0" w:rsidRDefault="0088176D" w:rsidP="000B288C">
            <w:pPr>
              <w:spacing w:after="0" w:line="240" w:lineRule="auto"/>
              <w:jc w:val="center"/>
              <w:rPr>
                <w:rFonts w:ascii="Calibri" w:eastAsia="Times New Roman" w:hAnsi="Calibri" w:cs="Calibri"/>
                <w:sz w:val="22"/>
                <w:lang w:eastAsia="fr-FR"/>
              </w:rPr>
            </w:pPr>
            <w:r w:rsidRPr="007D4DB0">
              <w:rPr>
                <w:rFonts w:ascii="Calibri" w:eastAsia="Times New Roman" w:hAnsi="Calibri" w:cs="Calibri"/>
                <w:sz w:val="22"/>
                <w:lang w:eastAsia="fr-FR"/>
              </w:rPr>
              <w:t>SR04</w:t>
            </w:r>
          </w:p>
        </w:tc>
        <w:tc>
          <w:tcPr>
            <w:tcW w:w="3940" w:type="dxa"/>
            <w:tcBorders>
              <w:top w:val="single" w:sz="4" w:space="0" w:color="auto"/>
              <w:left w:val="nil"/>
              <w:bottom w:val="single" w:sz="4" w:space="0" w:color="auto"/>
              <w:right w:val="single" w:sz="4" w:space="0" w:color="auto"/>
            </w:tcBorders>
            <w:shd w:val="clear" w:color="000000" w:fill="FFFFFF"/>
            <w:vAlign w:val="center"/>
            <w:hideMark/>
          </w:tcPr>
          <w:p w14:paraId="303B90BC" w14:textId="77777777" w:rsidR="0088176D" w:rsidRPr="007D4DB0" w:rsidRDefault="0088176D" w:rsidP="000B288C">
            <w:pPr>
              <w:spacing w:after="0" w:line="240" w:lineRule="auto"/>
              <w:jc w:val="left"/>
              <w:rPr>
                <w:rFonts w:ascii="Calibri" w:eastAsia="Times New Roman" w:hAnsi="Calibri" w:cs="Calibri"/>
                <w:sz w:val="22"/>
                <w:lang w:eastAsia="fr-FR"/>
              </w:rPr>
            </w:pPr>
            <w:r w:rsidRPr="007D4DB0">
              <w:rPr>
                <w:rFonts w:ascii="Calibri" w:eastAsia="Times New Roman" w:hAnsi="Calibri" w:cs="Calibri"/>
                <w:sz w:val="22"/>
                <w:lang w:eastAsia="fr-FR"/>
              </w:rPr>
              <w:t>Nombre de personnes ayant bénéficié des actions d’information en matière d’orientation</w:t>
            </w:r>
          </w:p>
        </w:tc>
        <w:tc>
          <w:tcPr>
            <w:tcW w:w="1106"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782C46FF" w14:textId="77777777" w:rsidR="0088176D" w:rsidRPr="007D4DB0" w:rsidRDefault="0088176D" w:rsidP="000B288C">
            <w:pPr>
              <w:spacing w:after="0" w:line="240" w:lineRule="auto"/>
              <w:jc w:val="center"/>
              <w:rPr>
                <w:rFonts w:ascii="Calibri" w:eastAsia="Times New Roman" w:hAnsi="Calibri" w:cs="Calibri"/>
                <w:sz w:val="22"/>
                <w:lang w:eastAsia="fr-FR"/>
              </w:rPr>
            </w:pPr>
            <w:r w:rsidRPr="007D4DB0">
              <w:rPr>
                <w:rFonts w:ascii="Calibri" w:eastAsia="Times New Roman" w:hAnsi="Calibri" w:cs="Calibri"/>
                <w:sz w:val="22"/>
                <w:lang w:eastAsia="fr-FR"/>
              </w:rPr>
              <w:t> </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14:paraId="55ACA882" w14:textId="77777777" w:rsidR="0088176D" w:rsidRPr="007D4DB0" w:rsidRDefault="0088176D" w:rsidP="000B288C">
            <w:pPr>
              <w:spacing w:after="0" w:line="240" w:lineRule="auto"/>
              <w:jc w:val="center"/>
              <w:rPr>
                <w:rFonts w:ascii="Calibri" w:eastAsia="Times New Roman" w:hAnsi="Calibri" w:cs="Calibri"/>
                <w:sz w:val="22"/>
                <w:lang w:eastAsia="fr-FR"/>
              </w:rPr>
            </w:pPr>
            <w:r w:rsidRPr="007D4DB0">
              <w:rPr>
                <w:rFonts w:ascii="Calibri" w:eastAsia="Times New Roman" w:hAnsi="Calibri" w:cs="Calibri"/>
                <w:sz w:val="22"/>
                <w:lang w:eastAsia="fr-FR"/>
              </w:rPr>
              <w:t>36 000</w:t>
            </w:r>
          </w:p>
        </w:tc>
        <w:tc>
          <w:tcPr>
            <w:tcW w:w="2287" w:type="dxa"/>
            <w:tcBorders>
              <w:top w:val="single" w:sz="4" w:space="0" w:color="auto"/>
              <w:left w:val="nil"/>
              <w:bottom w:val="single" w:sz="4" w:space="0" w:color="auto"/>
              <w:right w:val="single" w:sz="4" w:space="0" w:color="auto"/>
            </w:tcBorders>
            <w:shd w:val="clear" w:color="000000" w:fill="FFFFFF"/>
            <w:vAlign w:val="center"/>
            <w:hideMark/>
          </w:tcPr>
          <w:p w14:paraId="5BC97770" w14:textId="77777777" w:rsidR="0088176D" w:rsidRPr="007D4DB0" w:rsidRDefault="0088176D" w:rsidP="000B288C">
            <w:pPr>
              <w:spacing w:after="0" w:line="240" w:lineRule="auto"/>
              <w:jc w:val="center"/>
              <w:rPr>
                <w:rFonts w:ascii="Calibri" w:eastAsia="Times New Roman" w:hAnsi="Calibri" w:cs="Calibri"/>
                <w:sz w:val="22"/>
                <w:lang w:eastAsia="fr-FR"/>
              </w:rPr>
            </w:pPr>
            <w:r w:rsidRPr="007D4DB0">
              <w:rPr>
                <w:rFonts w:ascii="Calibri" w:eastAsia="Times New Roman" w:hAnsi="Calibri" w:cs="Calibri"/>
                <w:sz w:val="22"/>
                <w:lang w:eastAsia="fr-FR"/>
              </w:rPr>
              <w:t>Attestation déclarative avec la liste des actions réalisées, leur typologie (réunions annuelles du réseau local, actions communes réalisées annuellement) et leurs dates de réalisation et le nombre de personnes ayant participé</w:t>
            </w:r>
          </w:p>
        </w:tc>
      </w:tr>
    </w:tbl>
    <w:p w14:paraId="7624C5BB" w14:textId="77777777" w:rsidR="0088176D" w:rsidRPr="007D4DB0" w:rsidRDefault="0088176D" w:rsidP="0088176D">
      <w:pPr>
        <w:spacing w:after="0" w:line="240" w:lineRule="auto"/>
        <w:rPr>
          <w:rFonts w:asciiTheme="minorHAnsi" w:hAnsiTheme="minorHAnsi"/>
          <w:sz w:val="22"/>
        </w:rPr>
      </w:pPr>
    </w:p>
    <w:p w14:paraId="7BC29C4D" w14:textId="77777777" w:rsidR="0088176D" w:rsidRPr="007D4DB0" w:rsidRDefault="0088176D" w:rsidP="0088176D">
      <w:pPr>
        <w:shd w:val="clear" w:color="auto" w:fill="E2CFF1"/>
        <w:spacing w:after="0" w:line="240" w:lineRule="auto"/>
        <w:rPr>
          <w:rFonts w:asciiTheme="minorHAnsi" w:hAnsiTheme="minorHAnsi"/>
          <w:b/>
          <w:bCs/>
          <w:sz w:val="28"/>
          <w:szCs w:val="28"/>
        </w:rPr>
      </w:pPr>
      <w:proofErr w:type="gramStart"/>
      <w:r w:rsidRPr="007D4DB0">
        <w:rPr>
          <w:rFonts w:asciiTheme="minorHAnsi" w:hAnsiTheme="minorHAnsi"/>
          <w:b/>
          <w:bCs/>
          <w:color w:val="FFFFFF" w:themeColor="background1"/>
          <w:sz w:val="28"/>
          <w:szCs w:val="28"/>
          <w:shd w:val="clear" w:color="auto" w:fill="7030A0"/>
        </w:rPr>
        <w:t>PERFORMANCE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Cibles</w:t>
      </w:r>
      <w:proofErr w:type="gramEnd"/>
      <w:r w:rsidRPr="007D4DB0">
        <w:rPr>
          <w:rFonts w:asciiTheme="minorHAnsi" w:hAnsiTheme="minorHAnsi"/>
          <w:b/>
          <w:bCs/>
          <w:color w:val="002060"/>
          <w:sz w:val="28"/>
          <w:szCs w:val="28"/>
        </w:rPr>
        <w:t xml:space="preserve"> financières à atteindre sur l’action</w:t>
      </w:r>
    </w:p>
    <w:p w14:paraId="73F34276" w14:textId="77777777" w:rsidR="0088176D" w:rsidRPr="007D4DB0" w:rsidRDefault="0088176D" w:rsidP="0088176D">
      <w:pPr>
        <w:spacing w:after="0" w:line="240" w:lineRule="auto"/>
        <w:rPr>
          <w:rFonts w:asciiTheme="minorHAnsi" w:hAnsiTheme="minorHAnsi"/>
          <w:sz w:val="22"/>
        </w:rPr>
      </w:pPr>
    </w:p>
    <w:p w14:paraId="564998E2" w14:textId="77777777" w:rsidR="0088176D" w:rsidRDefault="0088176D" w:rsidP="0088176D">
      <w:pPr>
        <w:spacing w:after="0" w:line="240" w:lineRule="auto"/>
        <w:rPr>
          <w:rFonts w:asciiTheme="minorHAnsi" w:hAnsiTheme="minorHAnsi" w:cstheme="minorHAnsi"/>
          <w:b/>
          <w:bCs/>
          <w:sz w:val="22"/>
        </w:rPr>
      </w:pPr>
      <w:r w:rsidRPr="007D4DB0">
        <w:rPr>
          <w:rFonts w:asciiTheme="minorHAnsi" w:hAnsiTheme="minorHAnsi"/>
          <w:b/>
          <w:bCs/>
          <w:sz w:val="22"/>
        </w:rPr>
        <w:t xml:space="preserve">1 700 000 </w:t>
      </w:r>
      <w:r w:rsidRPr="007D4DB0">
        <w:rPr>
          <w:rFonts w:asciiTheme="minorHAnsi" w:hAnsiTheme="minorHAnsi" w:cstheme="minorHAnsi"/>
          <w:b/>
          <w:bCs/>
          <w:sz w:val="22"/>
        </w:rPr>
        <w:t>€</w:t>
      </w:r>
    </w:p>
    <w:p w14:paraId="607B0538" w14:textId="77777777" w:rsidR="0088176D" w:rsidRDefault="0088176D" w:rsidP="0088176D">
      <w:pPr>
        <w:spacing w:after="160" w:line="259" w:lineRule="auto"/>
        <w:jc w:val="left"/>
        <w:rPr>
          <w:rFonts w:asciiTheme="minorHAnsi" w:hAnsiTheme="minorHAnsi" w:cstheme="minorHAnsi"/>
          <w:b/>
          <w:bCs/>
          <w:sz w:val="22"/>
        </w:rPr>
      </w:pPr>
      <w:r>
        <w:rPr>
          <w:rFonts w:asciiTheme="minorHAnsi" w:hAnsiTheme="minorHAnsi" w:cstheme="minorHAnsi"/>
          <w:b/>
          <w:bCs/>
          <w:sz w:val="22"/>
        </w:rPr>
        <w:br w:type="page"/>
      </w:r>
    </w:p>
    <w:p w14:paraId="6A841D7E" w14:textId="77777777" w:rsidR="0088176D" w:rsidRPr="007D4DB0" w:rsidRDefault="0088176D" w:rsidP="0088176D">
      <w:pPr>
        <w:spacing w:after="0" w:line="240" w:lineRule="auto"/>
        <w:rPr>
          <w:rFonts w:asciiTheme="minorHAnsi" w:hAnsiTheme="minorHAnsi"/>
          <w:b/>
          <w:bCs/>
          <w:sz w:val="22"/>
        </w:rPr>
      </w:pPr>
    </w:p>
    <w:p w14:paraId="696C570B" w14:textId="77777777" w:rsidR="0088176D" w:rsidRPr="007D4DB0" w:rsidRDefault="0088176D" w:rsidP="0088176D">
      <w:pPr>
        <w:shd w:val="clear" w:color="auto" w:fill="E2CFF1"/>
        <w:spacing w:after="0" w:line="240" w:lineRule="auto"/>
        <w:rPr>
          <w:rFonts w:asciiTheme="minorHAnsi" w:hAnsiTheme="minorHAnsi"/>
          <w:b/>
          <w:bCs/>
          <w:sz w:val="28"/>
          <w:szCs w:val="28"/>
        </w:rPr>
      </w:pPr>
      <w:proofErr w:type="gramStart"/>
      <w:r w:rsidRPr="007D4DB0">
        <w:rPr>
          <w:rFonts w:asciiTheme="minorHAnsi" w:hAnsiTheme="minorHAnsi"/>
          <w:b/>
          <w:bCs/>
          <w:color w:val="FFFFFF" w:themeColor="background1"/>
          <w:sz w:val="28"/>
          <w:szCs w:val="28"/>
          <w:shd w:val="clear" w:color="auto" w:fill="7030A0"/>
        </w:rPr>
        <w:t>PERFORMANCE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Instruments</w:t>
      </w:r>
      <w:proofErr w:type="gramEnd"/>
      <w:r w:rsidRPr="007D4DB0">
        <w:rPr>
          <w:rFonts w:asciiTheme="minorHAnsi" w:hAnsiTheme="minorHAnsi"/>
          <w:b/>
          <w:bCs/>
          <w:color w:val="002060"/>
          <w:sz w:val="28"/>
          <w:szCs w:val="28"/>
        </w:rPr>
        <w:t xml:space="preserve"> financiers applicables</w:t>
      </w:r>
    </w:p>
    <w:p w14:paraId="7C542CE4" w14:textId="77777777" w:rsidR="0088176D" w:rsidRPr="007D4DB0" w:rsidRDefault="0088176D" w:rsidP="0088176D">
      <w:pPr>
        <w:spacing w:after="0" w:line="240" w:lineRule="auto"/>
        <w:rPr>
          <w:rFonts w:asciiTheme="minorHAnsi" w:hAnsiTheme="minorHAnsi"/>
          <w:sz w:val="22"/>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88176D" w:rsidRPr="007D4DB0" w14:paraId="3A055285" w14:textId="77777777" w:rsidTr="000B288C">
        <w:tc>
          <w:tcPr>
            <w:tcW w:w="9067" w:type="dxa"/>
            <w:tcBorders>
              <w:bottom w:val="single" w:sz="4" w:space="0" w:color="auto"/>
            </w:tcBorders>
            <w:vAlign w:val="center"/>
          </w:tcPr>
          <w:p w14:paraId="444B163F" w14:textId="77777777" w:rsidR="0088176D" w:rsidRPr="007D4DB0" w:rsidRDefault="0088176D" w:rsidP="000B288C">
            <w:pPr>
              <w:spacing w:after="0" w:line="240" w:lineRule="auto"/>
              <w:jc w:val="center"/>
              <w:rPr>
                <w:rFonts w:asciiTheme="minorHAnsi" w:hAnsiTheme="minorHAnsi"/>
                <w:sz w:val="22"/>
              </w:rPr>
            </w:pPr>
          </w:p>
        </w:tc>
        <w:tc>
          <w:tcPr>
            <w:tcW w:w="1423" w:type="dxa"/>
            <w:tcBorders>
              <w:top w:val="single" w:sz="4" w:space="0" w:color="auto"/>
            </w:tcBorders>
            <w:vAlign w:val="center"/>
          </w:tcPr>
          <w:p w14:paraId="0FA14CA0" w14:textId="77777777" w:rsidR="0088176D" w:rsidRPr="007D4DB0" w:rsidRDefault="0088176D" w:rsidP="000B288C">
            <w:pPr>
              <w:spacing w:after="0" w:line="240" w:lineRule="auto"/>
              <w:jc w:val="center"/>
              <w:rPr>
                <w:rFonts w:asciiTheme="minorHAnsi" w:hAnsiTheme="minorHAnsi"/>
                <w:b/>
                <w:bCs/>
                <w:sz w:val="22"/>
              </w:rPr>
            </w:pPr>
            <w:r w:rsidRPr="007D4DB0">
              <w:rPr>
                <w:rFonts w:asciiTheme="minorHAnsi" w:hAnsiTheme="minorHAnsi"/>
                <w:b/>
                <w:bCs/>
                <w:color w:val="002060"/>
                <w:sz w:val="22"/>
              </w:rPr>
              <w:t>Mobilisable sur l’action</w:t>
            </w:r>
          </w:p>
        </w:tc>
      </w:tr>
      <w:tr w:rsidR="0088176D" w:rsidRPr="007D4DB0" w14:paraId="042F43BE" w14:textId="77777777" w:rsidTr="000B288C">
        <w:tc>
          <w:tcPr>
            <w:tcW w:w="9067" w:type="dxa"/>
            <w:tcBorders>
              <w:top w:val="single" w:sz="4" w:space="0" w:color="auto"/>
              <w:left w:val="single" w:sz="4" w:space="0" w:color="auto"/>
            </w:tcBorders>
            <w:vAlign w:val="center"/>
          </w:tcPr>
          <w:p w14:paraId="793B7B39"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sz w:val="22"/>
              </w:rPr>
              <w:t>1 – Subvention non remboursable</w:t>
            </w:r>
          </w:p>
        </w:tc>
        <w:tc>
          <w:tcPr>
            <w:tcW w:w="1423" w:type="dxa"/>
            <w:vAlign w:val="center"/>
          </w:tcPr>
          <w:p w14:paraId="79F341C6"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b/>
                <w:bCs/>
                <w:noProof/>
                <w:color w:val="002060"/>
                <w:sz w:val="22"/>
              </w:rPr>
              <w:drawing>
                <wp:inline distT="0" distB="0" distL="0" distR="0" wp14:anchorId="2B191CA0" wp14:editId="7D6BEEBA">
                  <wp:extent cx="262393" cy="262393"/>
                  <wp:effectExtent l="0" t="0" r="4445" b="4445"/>
                  <wp:docPr id="784945391" name="Picture 78494539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8176D" w:rsidRPr="007D4DB0" w14:paraId="3C12148E" w14:textId="77777777" w:rsidTr="000B288C">
        <w:tc>
          <w:tcPr>
            <w:tcW w:w="9067" w:type="dxa"/>
            <w:tcBorders>
              <w:top w:val="single" w:sz="4" w:space="0" w:color="auto"/>
              <w:left w:val="single" w:sz="4" w:space="0" w:color="auto"/>
            </w:tcBorders>
            <w:vAlign w:val="center"/>
          </w:tcPr>
          <w:p w14:paraId="24467869"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sz w:val="22"/>
              </w:rPr>
              <w:t>2 – Subvention remboursable</w:t>
            </w:r>
          </w:p>
        </w:tc>
        <w:tc>
          <w:tcPr>
            <w:tcW w:w="1423" w:type="dxa"/>
            <w:vAlign w:val="center"/>
          </w:tcPr>
          <w:p w14:paraId="3E862A50"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b/>
                <w:bCs/>
                <w:noProof/>
                <w:color w:val="002060"/>
                <w:sz w:val="22"/>
              </w:rPr>
              <w:drawing>
                <wp:inline distT="0" distB="0" distL="0" distR="0" wp14:anchorId="30B25626" wp14:editId="449FBDF4">
                  <wp:extent cx="230588" cy="230588"/>
                  <wp:effectExtent l="0" t="0" r="0" b="0"/>
                  <wp:docPr id="784945392" name="Picture 78494539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8176D" w:rsidRPr="007D4DB0" w14:paraId="4117045A" w14:textId="77777777" w:rsidTr="000B288C">
        <w:tc>
          <w:tcPr>
            <w:tcW w:w="9067" w:type="dxa"/>
            <w:tcBorders>
              <w:top w:val="single" w:sz="4" w:space="0" w:color="auto"/>
              <w:left w:val="single" w:sz="4" w:space="0" w:color="auto"/>
            </w:tcBorders>
            <w:vAlign w:val="center"/>
          </w:tcPr>
          <w:p w14:paraId="1CAB6F18"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sz w:val="22"/>
              </w:rPr>
              <w:t>3 – Soutien par le biais d’instruments financiers : capital risque et de fonds propres ou équivalent</w:t>
            </w:r>
          </w:p>
        </w:tc>
        <w:tc>
          <w:tcPr>
            <w:tcW w:w="1423" w:type="dxa"/>
            <w:vAlign w:val="center"/>
          </w:tcPr>
          <w:p w14:paraId="77D1A795"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b/>
                <w:bCs/>
                <w:noProof/>
                <w:color w:val="002060"/>
                <w:sz w:val="22"/>
              </w:rPr>
              <w:drawing>
                <wp:inline distT="0" distB="0" distL="0" distR="0" wp14:anchorId="3F4724CA" wp14:editId="275B297C">
                  <wp:extent cx="230588" cy="230588"/>
                  <wp:effectExtent l="0" t="0" r="0" b="0"/>
                  <wp:docPr id="784945393" name="Picture 78494539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8176D" w:rsidRPr="007D4DB0" w14:paraId="3BAF71A1" w14:textId="77777777" w:rsidTr="000B288C">
        <w:tc>
          <w:tcPr>
            <w:tcW w:w="9067" w:type="dxa"/>
            <w:tcBorders>
              <w:top w:val="single" w:sz="4" w:space="0" w:color="auto"/>
              <w:left w:val="single" w:sz="4" w:space="0" w:color="auto"/>
            </w:tcBorders>
            <w:vAlign w:val="center"/>
          </w:tcPr>
          <w:p w14:paraId="2B0EC90A"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sz w:val="22"/>
              </w:rPr>
              <w:t>4 – Soutien par le biais d’instruments financiers : prêt ou équivalent</w:t>
            </w:r>
          </w:p>
        </w:tc>
        <w:tc>
          <w:tcPr>
            <w:tcW w:w="1423" w:type="dxa"/>
            <w:vAlign w:val="center"/>
          </w:tcPr>
          <w:p w14:paraId="71433E06"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b/>
                <w:bCs/>
                <w:noProof/>
                <w:color w:val="002060"/>
                <w:sz w:val="22"/>
              </w:rPr>
              <w:drawing>
                <wp:inline distT="0" distB="0" distL="0" distR="0" wp14:anchorId="6F533430" wp14:editId="660613D7">
                  <wp:extent cx="230588" cy="230588"/>
                  <wp:effectExtent l="0" t="0" r="0" b="0"/>
                  <wp:docPr id="784945394" name="Picture 78494539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8176D" w:rsidRPr="007D4DB0" w14:paraId="4F314199" w14:textId="77777777" w:rsidTr="000B288C">
        <w:tc>
          <w:tcPr>
            <w:tcW w:w="9067" w:type="dxa"/>
            <w:tcBorders>
              <w:top w:val="single" w:sz="4" w:space="0" w:color="auto"/>
              <w:left w:val="single" w:sz="4" w:space="0" w:color="auto"/>
            </w:tcBorders>
            <w:vAlign w:val="center"/>
          </w:tcPr>
          <w:p w14:paraId="54A6F44B"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sz w:val="22"/>
              </w:rPr>
              <w:t>5 – Soutien par le biais d’instruments financiers : garantie ou équivalent</w:t>
            </w:r>
          </w:p>
        </w:tc>
        <w:tc>
          <w:tcPr>
            <w:tcW w:w="1423" w:type="dxa"/>
            <w:vAlign w:val="center"/>
          </w:tcPr>
          <w:p w14:paraId="23F6D40A"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b/>
                <w:bCs/>
                <w:noProof/>
                <w:color w:val="002060"/>
                <w:sz w:val="22"/>
              </w:rPr>
              <w:drawing>
                <wp:inline distT="0" distB="0" distL="0" distR="0" wp14:anchorId="1234096F" wp14:editId="715A9122">
                  <wp:extent cx="230588" cy="230588"/>
                  <wp:effectExtent l="0" t="0" r="0" b="0"/>
                  <wp:docPr id="784945395" name="Picture 78494539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8176D" w:rsidRPr="007D4DB0" w14:paraId="5F010B88" w14:textId="77777777" w:rsidTr="000B288C">
        <w:tc>
          <w:tcPr>
            <w:tcW w:w="9067" w:type="dxa"/>
            <w:tcBorders>
              <w:top w:val="single" w:sz="4" w:space="0" w:color="auto"/>
              <w:left w:val="single" w:sz="4" w:space="0" w:color="auto"/>
            </w:tcBorders>
            <w:vAlign w:val="center"/>
          </w:tcPr>
          <w:p w14:paraId="2FAE6CBD" w14:textId="77777777" w:rsidR="0088176D" w:rsidRPr="007D4DB0" w:rsidRDefault="0088176D" w:rsidP="000B288C">
            <w:pPr>
              <w:spacing w:after="0" w:line="240" w:lineRule="auto"/>
              <w:jc w:val="left"/>
              <w:rPr>
                <w:rFonts w:asciiTheme="minorHAnsi" w:hAnsiTheme="minorHAnsi"/>
                <w:sz w:val="22"/>
              </w:rPr>
            </w:pPr>
            <w:r w:rsidRPr="007D4DB0">
              <w:rPr>
                <w:rFonts w:asciiTheme="minorHAnsi" w:hAnsiTheme="minorHAnsi"/>
                <w:sz w:val="22"/>
              </w:rPr>
              <w:t>6 – Soutien par le biais d’instruments financiers : bonifications d’intérêt, contributions aux primes de garantie, soutien technique ou équivalent</w:t>
            </w:r>
          </w:p>
        </w:tc>
        <w:tc>
          <w:tcPr>
            <w:tcW w:w="1423" w:type="dxa"/>
            <w:vAlign w:val="center"/>
          </w:tcPr>
          <w:p w14:paraId="518E668D" w14:textId="77777777" w:rsidR="0088176D" w:rsidRPr="007D4DB0" w:rsidRDefault="0088176D" w:rsidP="000B288C">
            <w:pPr>
              <w:spacing w:after="0" w:line="240" w:lineRule="auto"/>
              <w:jc w:val="center"/>
              <w:rPr>
                <w:rFonts w:asciiTheme="minorHAnsi" w:hAnsiTheme="minorHAnsi"/>
                <w:sz w:val="22"/>
              </w:rPr>
            </w:pPr>
            <w:r w:rsidRPr="007D4DB0">
              <w:rPr>
                <w:rFonts w:asciiTheme="minorHAnsi" w:hAnsiTheme="minorHAnsi"/>
                <w:b/>
                <w:bCs/>
                <w:noProof/>
                <w:color w:val="002060"/>
                <w:sz w:val="22"/>
              </w:rPr>
              <w:drawing>
                <wp:inline distT="0" distB="0" distL="0" distR="0" wp14:anchorId="3A7EACD4" wp14:editId="28B91503">
                  <wp:extent cx="230588" cy="230588"/>
                  <wp:effectExtent l="0" t="0" r="0" b="0"/>
                  <wp:docPr id="784945396" name="Picture 78494539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46245837" w14:textId="77777777" w:rsidR="0088176D" w:rsidRPr="007D4DB0" w:rsidRDefault="0088176D" w:rsidP="0088176D">
      <w:pPr>
        <w:spacing w:after="0" w:line="240" w:lineRule="auto"/>
        <w:rPr>
          <w:rFonts w:asciiTheme="minorHAnsi" w:hAnsiTheme="minorHAnsi"/>
          <w:sz w:val="22"/>
        </w:rPr>
      </w:pPr>
    </w:p>
    <w:p w14:paraId="7B5920D3" w14:textId="77777777" w:rsidR="0088176D" w:rsidRPr="007D4DB0" w:rsidRDefault="0088176D" w:rsidP="0088176D">
      <w:pPr>
        <w:shd w:val="clear" w:color="auto" w:fill="D9D9D9" w:themeFill="background1" w:themeFillShade="D9"/>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A5A5A5" w:themeFill="accent3"/>
        </w:rPr>
        <w:t xml:space="preserve">ADMINISTRATION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Partie réservée à l’administration</w:t>
      </w:r>
    </w:p>
    <w:p w14:paraId="254D3F9B" w14:textId="77777777" w:rsidR="0088176D" w:rsidRPr="007D4DB0" w:rsidRDefault="0088176D" w:rsidP="0088176D">
      <w:pPr>
        <w:spacing w:after="0" w:line="240" w:lineRule="auto"/>
        <w:rPr>
          <w:rFonts w:asciiTheme="minorHAnsi" w:hAnsiTheme="minorHAnsi"/>
          <w:sz w:val="22"/>
        </w:rPr>
      </w:pPr>
    </w:p>
    <w:p w14:paraId="1F8DE804" w14:textId="77777777" w:rsidR="0088176D" w:rsidRPr="007D4DB0" w:rsidRDefault="0088176D" w:rsidP="0088176D">
      <w:pPr>
        <w:spacing w:after="0" w:line="240" w:lineRule="auto"/>
        <w:rPr>
          <w:rFonts w:asciiTheme="minorHAnsi" w:hAnsiTheme="minorHAnsi"/>
          <w:sz w:val="22"/>
        </w:rPr>
      </w:pPr>
      <w:r w:rsidRPr="007D4DB0">
        <w:rPr>
          <w:rFonts w:asciiTheme="minorHAnsi" w:hAnsiTheme="minorHAnsi"/>
          <w:b/>
          <w:bCs/>
          <w:color w:val="002060"/>
          <w:sz w:val="22"/>
        </w:rPr>
        <w:t>Service instructeur :</w:t>
      </w:r>
      <w:r w:rsidRPr="007D4DB0">
        <w:rPr>
          <w:rFonts w:asciiTheme="minorHAnsi" w:hAnsiTheme="minorHAnsi"/>
          <w:sz w:val="22"/>
        </w:rPr>
        <w:t xml:space="preserve"> service PO FEDER-FSE – Direction Europe et International – Conseil régional Centre-Val de Loire</w:t>
      </w:r>
    </w:p>
    <w:p w14:paraId="220A989A" w14:textId="77777777" w:rsidR="0088176D" w:rsidRPr="007D4DB0" w:rsidRDefault="0088176D" w:rsidP="0088176D">
      <w:pPr>
        <w:spacing w:after="0" w:line="240" w:lineRule="auto"/>
        <w:rPr>
          <w:rFonts w:asciiTheme="minorHAnsi" w:hAnsiTheme="minorHAnsi"/>
          <w:b/>
          <w:bCs/>
          <w:color w:val="002060"/>
          <w:sz w:val="22"/>
        </w:rPr>
      </w:pPr>
    </w:p>
    <w:p w14:paraId="0B8D19CD" w14:textId="77777777" w:rsidR="0088176D" w:rsidRPr="007D4DB0" w:rsidRDefault="0088176D" w:rsidP="0088176D">
      <w:pPr>
        <w:spacing w:after="0" w:line="240" w:lineRule="auto"/>
        <w:rPr>
          <w:rFonts w:asciiTheme="minorHAnsi" w:hAnsiTheme="minorHAnsi"/>
          <w:b/>
          <w:bCs/>
          <w:sz w:val="22"/>
        </w:rPr>
      </w:pPr>
      <w:r w:rsidRPr="007D4DB0">
        <w:rPr>
          <w:rFonts w:asciiTheme="minorHAnsi" w:hAnsiTheme="minorHAnsi"/>
          <w:b/>
          <w:bCs/>
          <w:color w:val="002060"/>
          <w:sz w:val="22"/>
        </w:rPr>
        <w:t>Services et organismes consultés pour avis :</w:t>
      </w:r>
      <w:r w:rsidRPr="007D4DB0">
        <w:rPr>
          <w:rFonts w:asciiTheme="minorHAnsi" w:hAnsiTheme="minorHAnsi"/>
          <w:b/>
          <w:bCs/>
          <w:sz w:val="22"/>
        </w:rPr>
        <w:t xml:space="preserve"> </w:t>
      </w:r>
      <w:r w:rsidRPr="007D4DB0">
        <w:rPr>
          <w:rFonts w:asciiTheme="minorHAnsi" w:hAnsiTheme="minorHAnsi"/>
          <w:sz w:val="22"/>
        </w:rPr>
        <w:t>Direction des Politiques d’Orientation et de Formation – Conseil régional Centre-Val de Loire</w:t>
      </w:r>
    </w:p>
    <w:p w14:paraId="3F237662" w14:textId="77777777" w:rsidR="0088176D" w:rsidRPr="007D4DB0" w:rsidRDefault="0088176D" w:rsidP="0088176D">
      <w:pPr>
        <w:spacing w:after="0" w:line="240" w:lineRule="auto"/>
        <w:rPr>
          <w:rFonts w:asciiTheme="minorHAnsi" w:hAnsiTheme="minorHAnsi"/>
          <w:b/>
          <w:bCs/>
          <w:sz w:val="22"/>
        </w:rPr>
      </w:pPr>
    </w:p>
    <w:p w14:paraId="4E816E2F" w14:textId="77777777" w:rsidR="0088176D" w:rsidRPr="007D4DB0" w:rsidRDefault="0088176D" w:rsidP="0088176D">
      <w:pPr>
        <w:spacing w:after="0" w:line="240" w:lineRule="auto"/>
        <w:rPr>
          <w:rFonts w:asciiTheme="minorHAnsi" w:hAnsiTheme="minorHAnsi"/>
          <w:sz w:val="22"/>
        </w:rPr>
      </w:pPr>
      <w:r w:rsidRPr="007D4DB0">
        <w:rPr>
          <w:rFonts w:asciiTheme="minorHAnsi" w:hAnsiTheme="minorHAnsi"/>
          <w:b/>
          <w:bCs/>
          <w:color w:val="002060"/>
          <w:sz w:val="22"/>
        </w:rPr>
        <w:t>Organismes à consulter pour information :</w:t>
      </w:r>
      <w:r w:rsidRPr="007D4DB0">
        <w:rPr>
          <w:rFonts w:asciiTheme="minorHAnsi" w:hAnsiTheme="minorHAnsi"/>
          <w:color w:val="002060"/>
          <w:sz w:val="22"/>
        </w:rPr>
        <w:t xml:space="preserve"> </w:t>
      </w:r>
      <w:r w:rsidRPr="007D4DB0">
        <w:rPr>
          <w:rFonts w:asciiTheme="minorHAnsi" w:hAnsiTheme="minorHAnsi"/>
          <w:sz w:val="22"/>
        </w:rPr>
        <w:t>sans objet</w:t>
      </w:r>
    </w:p>
    <w:p w14:paraId="566CE015" w14:textId="77777777" w:rsidR="0088176D" w:rsidRPr="007D4DB0" w:rsidRDefault="0088176D" w:rsidP="0088176D">
      <w:pPr>
        <w:spacing w:after="0" w:line="240" w:lineRule="auto"/>
        <w:rPr>
          <w:rFonts w:asciiTheme="minorHAnsi" w:hAnsiTheme="minorHAnsi"/>
          <w:sz w:val="22"/>
        </w:rPr>
      </w:pPr>
    </w:p>
    <w:p w14:paraId="29DD6BC2" w14:textId="77777777" w:rsidR="0088176D" w:rsidRPr="007D4DB0" w:rsidRDefault="0088176D" w:rsidP="0088176D">
      <w:pPr>
        <w:shd w:val="clear" w:color="auto" w:fill="D9D9D9" w:themeFill="background1" w:themeFillShade="D9"/>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A5A5A5" w:themeFill="accent3"/>
        </w:rPr>
        <w:t xml:space="preserve">ADMINISTRATION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Catégories d’intervention</w:t>
      </w:r>
    </w:p>
    <w:p w14:paraId="2E7BBB0F" w14:textId="77777777" w:rsidR="0088176D" w:rsidRPr="007D4DB0" w:rsidRDefault="0088176D" w:rsidP="0088176D">
      <w:pPr>
        <w:spacing w:after="0" w:line="240" w:lineRule="auto"/>
        <w:rPr>
          <w:rFonts w:asciiTheme="minorHAnsi" w:hAnsiTheme="minorHAnsi"/>
          <w:sz w:val="22"/>
        </w:rPr>
      </w:pPr>
    </w:p>
    <w:tbl>
      <w:tblPr>
        <w:tblStyle w:val="Grilledutableau"/>
        <w:tblW w:w="10485" w:type="dxa"/>
        <w:tblLook w:val="04A0" w:firstRow="1" w:lastRow="0" w:firstColumn="1" w:lastColumn="0" w:noHBand="0" w:noVBand="1"/>
      </w:tblPr>
      <w:tblGrid>
        <w:gridCol w:w="3256"/>
        <w:gridCol w:w="7229"/>
      </w:tblGrid>
      <w:tr w:rsidR="0088176D" w:rsidRPr="007D4DB0" w14:paraId="6E7C53C1" w14:textId="77777777" w:rsidTr="000B288C">
        <w:tc>
          <w:tcPr>
            <w:tcW w:w="3256" w:type="dxa"/>
            <w:vAlign w:val="center"/>
          </w:tcPr>
          <w:p w14:paraId="5BC3F029" w14:textId="77777777" w:rsidR="0088176D" w:rsidRPr="007D4DB0" w:rsidRDefault="0088176D" w:rsidP="000B288C">
            <w:pPr>
              <w:spacing w:after="0" w:line="240" w:lineRule="auto"/>
              <w:jc w:val="left"/>
              <w:rPr>
                <w:rFonts w:asciiTheme="minorHAnsi" w:hAnsiTheme="minorHAnsi"/>
                <w:b/>
                <w:bCs/>
                <w:color w:val="002060"/>
                <w:szCs w:val="20"/>
              </w:rPr>
            </w:pPr>
            <w:r w:rsidRPr="007D4DB0">
              <w:rPr>
                <w:rFonts w:asciiTheme="minorHAnsi" w:hAnsiTheme="minorHAnsi"/>
                <w:b/>
                <w:bCs/>
                <w:color w:val="002060"/>
                <w:szCs w:val="20"/>
              </w:rPr>
              <w:t>Domaine d’intervention</w:t>
            </w:r>
          </w:p>
        </w:tc>
        <w:tc>
          <w:tcPr>
            <w:tcW w:w="7229" w:type="dxa"/>
            <w:vAlign w:val="center"/>
          </w:tcPr>
          <w:p w14:paraId="06E13A34" w14:textId="77777777" w:rsidR="0088176D" w:rsidRPr="007D4DB0" w:rsidRDefault="0088176D" w:rsidP="000B288C">
            <w:pPr>
              <w:spacing w:after="0" w:line="240" w:lineRule="auto"/>
              <w:jc w:val="left"/>
              <w:rPr>
                <w:rFonts w:asciiTheme="minorHAnsi" w:hAnsiTheme="minorHAnsi"/>
                <w:szCs w:val="20"/>
              </w:rPr>
            </w:pPr>
            <w:r w:rsidRPr="007D4DB0">
              <w:rPr>
                <w:rFonts w:asciiTheme="minorHAnsi" w:hAnsiTheme="minorHAnsi"/>
                <w:szCs w:val="20"/>
              </w:rPr>
              <w:t>149 Soutien à l’enseignement primaire et secondaire (hormis les infrastructures)</w:t>
            </w:r>
          </w:p>
          <w:p w14:paraId="0982802F" w14:textId="77777777" w:rsidR="0088176D" w:rsidRPr="007D4DB0" w:rsidRDefault="0088176D" w:rsidP="000B288C">
            <w:pPr>
              <w:spacing w:after="0" w:line="240" w:lineRule="auto"/>
              <w:jc w:val="left"/>
              <w:rPr>
                <w:rFonts w:asciiTheme="minorHAnsi" w:hAnsiTheme="minorHAnsi"/>
                <w:szCs w:val="20"/>
              </w:rPr>
            </w:pPr>
            <w:r w:rsidRPr="007D4DB0">
              <w:rPr>
                <w:rFonts w:asciiTheme="minorHAnsi" w:hAnsiTheme="minorHAnsi"/>
                <w:szCs w:val="20"/>
              </w:rPr>
              <w:t>150 Soutien à l’enseignement supérieur (hormis les infrastructures)</w:t>
            </w:r>
          </w:p>
        </w:tc>
      </w:tr>
      <w:tr w:rsidR="0088176D" w:rsidRPr="007D4DB0" w14:paraId="5F0F259B" w14:textId="77777777" w:rsidTr="000B288C">
        <w:tc>
          <w:tcPr>
            <w:tcW w:w="3256" w:type="dxa"/>
            <w:vAlign w:val="center"/>
          </w:tcPr>
          <w:p w14:paraId="32A5F44C" w14:textId="77777777" w:rsidR="0088176D" w:rsidRPr="007D4DB0" w:rsidRDefault="0088176D" w:rsidP="000B288C">
            <w:pPr>
              <w:spacing w:after="0" w:line="240" w:lineRule="auto"/>
              <w:jc w:val="left"/>
              <w:rPr>
                <w:rFonts w:asciiTheme="minorHAnsi" w:hAnsiTheme="minorHAnsi"/>
                <w:b/>
                <w:bCs/>
                <w:color w:val="002060"/>
                <w:szCs w:val="20"/>
              </w:rPr>
            </w:pPr>
            <w:r w:rsidRPr="007D4DB0">
              <w:rPr>
                <w:rFonts w:asciiTheme="minorHAnsi" w:hAnsiTheme="minorHAnsi"/>
                <w:b/>
                <w:bCs/>
                <w:color w:val="002060"/>
                <w:szCs w:val="20"/>
              </w:rPr>
              <w:t>Forme de financement</w:t>
            </w:r>
          </w:p>
        </w:tc>
        <w:tc>
          <w:tcPr>
            <w:tcW w:w="7229" w:type="dxa"/>
            <w:vAlign w:val="center"/>
          </w:tcPr>
          <w:p w14:paraId="2399D1B7" w14:textId="77777777" w:rsidR="0088176D" w:rsidRPr="007D4DB0" w:rsidRDefault="0088176D" w:rsidP="000B288C">
            <w:pPr>
              <w:spacing w:after="0" w:line="240" w:lineRule="auto"/>
              <w:jc w:val="left"/>
              <w:rPr>
                <w:rFonts w:asciiTheme="minorHAnsi" w:hAnsiTheme="minorHAnsi"/>
                <w:szCs w:val="20"/>
              </w:rPr>
            </w:pPr>
            <w:r w:rsidRPr="007D4DB0">
              <w:rPr>
                <w:rFonts w:asciiTheme="minorHAnsi" w:hAnsiTheme="minorHAnsi"/>
                <w:szCs w:val="20"/>
              </w:rPr>
              <w:t>01 Subvention</w:t>
            </w:r>
          </w:p>
        </w:tc>
      </w:tr>
      <w:tr w:rsidR="0088176D" w:rsidRPr="007D4DB0" w14:paraId="5A99F718" w14:textId="77777777" w:rsidTr="000B288C">
        <w:tc>
          <w:tcPr>
            <w:tcW w:w="3256" w:type="dxa"/>
            <w:vAlign w:val="center"/>
          </w:tcPr>
          <w:p w14:paraId="63229A20" w14:textId="77777777" w:rsidR="0088176D" w:rsidRPr="007D4DB0" w:rsidRDefault="0088176D" w:rsidP="000B288C">
            <w:pPr>
              <w:spacing w:after="0" w:line="240" w:lineRule="auto"/>
              <w:jc w:val="left"/>
              <w:rPr>
                <w:rFonts w:asciiTheme="minorHAnsi" w:hAnsiTheme="minorHAnsi"/>
                <w:b/>
                <w:bCs/>
                <w:color w:val="002060"/>
                <w:szCs w:val="20"/>
              </w:rPr>
            </w:pPr>
            <w:r w:rsidRPr="007D4DB0">
              <w:rPr>
                <w:rFonts w:asciiTheme="minorHAnsi" w:hAnsiTheme="minorHAnsi"/>
                <w:b/>
                <w:bCs/>
                <w:color w:val="002060"/>
                <w:szCs w:val="20"/>
              </w:rPr>
              <w:t>Mécanisme d’application territorial et approche territoriale</w:t>
            </w:r>
          </w:p>
        </w:tc>
        <w:tc>
          <w:tcPr>
            <w:tcW w:w="7229" w:type="dxa"/>
            <w:vAlign w:val="center"/>
          </w:tcPr>
          <w:p w14:paraId="417FB044" w14:textId="77777777" w:rsidR="0088176D" w:rsidRPr="007D4DB0" w:rsidRDefault="0088176D" w:rsidP="000B288C">
            <w:pPr>
              <w:spacing w:after="0" w:line="240" w:lineRule="auto"/>
              <w:jc w:val="left"/>
              <w:rPr>
                <w:rFonts w:asciiTheme="minorHAnsi" w:hAnsiTheme="minorHAnsi"/>
                <w:szCs w:val="20"/>
              </w:rPr>
            </w:pPr>
            <w:r w:rsidRPr="007D4DB0">
              <w:rPr>
                <w:rFonts w:asciiTheme="minorHAnsi" w:hAnsiTheme="minorHAnsi"/>
                <w:szCs w:val="20"/>
              </w:rPr>
              <w:t>33 Autres approches - Pas de ciblage géographique</w:t>
            </w:r>
          </w:p>
        </w:tc>
      </w:tr>
      <w:tr w:rsidR="0088176D" w:rsidRPr="007D4DB0" w14:paraId="53C64EFD" w14:textId="77777777" w:rsidTr="000B288C">
        <w:tc>
          <w:tcPr>
            <w:tcW w:w="3256" w:type="dxa"/>
            <w:vAlign w:val="center"/>
          </w:tcPr>
          <w:p w14:paraId="5FA93E1E" w14:textId="77777777" w:rsidR="0088176D" w:rsidRPr="007D4DB0" w:rsidRDefault="0088176D" w:rsidP="000B288C">
            <w:pPr>
              <w:spacing w:after="0" w:line="240" w:lineRule="auto"/>
              <w:jc w:val="left"/>
              <w:rPr>
                <w:rFonts w:asciiTheme="minorHAnsi" w:hAnsiTheme="minorHAnsi"/>
                <w:b/>
                <w:bCs/>
                <w:color w:val="002060"/>
                <w:szCs w:val="20"/>
              </w:rPr>
            </w:pPr>
            <w:r w:rsidRPr="007D4DB0">
              <w:rPr>
                <w:rFonts w:asciiTheme="minorHAnsi" w:hAnsiTheme="minorHAnsi"/>
                <w:b/>
                <w:bCs/>
                <w:color w:val="002060"/>
                <w:szCs w:val="20"/>
              </w:rPr>
              <w:t>Thèmes secondaires du FSE+</w:t>
            </w:r>
          </w:p>
        </w:tc>
        <w:tc>
          <w:tcPr>
            <w:tcW w:w="7229" w:type="dxa"/>
            <w:vAlign w:val="center"/>
          </w:tcPr>
          <w:p w14:paraId="7AC0DC09" w14:textId="77777777" w:rsidR="0088176D" w:rsidRPr="007D4DB0" w:rsidRDefault="0088176D" w:rsidP="000B288C">
            <w:pPr>
              <w:spacing w:after="0" w:line="240" w:lineRule="auto"/>
              <w:jc w:val="left"/>
              <w:rPr>
                <w:rFonts w:asciiTheme="minorHAnsi" w:hAnsiTheme="minorHAnsi"/>
                <w:szCs w:val="20"/>
              </w:rPr>
            </w:pPr>
            <w:r>
              <w:rPr>
                <w:rFonts w:asciiTheme="minorHAnsi" w:hAnsiTheme="minorHAnsi"/>
                <w:szCs w:val="20"/>
              </w:rPr>
              <w:t xml:space="preserve">09 </w:t>
            </w:r>
            <w:r w:rsidRPr="007D4DB0">
              <w:rPr>
                <w:rFonts w:asciiTheme="minorHAnsi" w:hAnsiTheme="minorHAnsi"/>
                <w:szCs w:val="20"/>
              </w:rPr>
              <w:t>Sans objet</w:t>
            </w:r>
          </w:p>
        </w:tc>
      </w:tr>
      <w:tr w:rsidR="0088176D" w:rsidRPr="007D4DB0" w14:paraId="4D76BCA5" w14:textId="77777777" w:rsidTr="000B288C">
        <w:tc>
          <w:tcPr>
            <w:tcW w:w="3256" w:type="dxa"/>
            <w:vAlign w:val="center"/>
          </w:tcPr>
          <w:p w14:paraId="79D1145A" w14:textId="77777777" w:rsidR="0088176D" w:rsidRPr="007D4DB0" w:rsidRDefault="0088176D" w:rsidP="000B288C">
            <w:pPr>
              <w:spacing w:after="0" w:line="240" w:lineRule="auto"/>
              <w:jc w:val="left"/>
              <w:rPr>
                <w:rFonts w:asciiTheme="minorHAnsi" w:hAnsiTheme="minorHAnsi"/>
                <w:b/>
                <w:bCs/>
                <w:color w:val="002060"/>
                <w:szCs w:val="20"/>
              </w:rPr>
            </w:pPr>
            <w:r w:rsidRPr="007D4DB0">
              <w:rPr>
                <w:rFonts w:asciiTheme="minorHAnsi" w:hAnsiTheme="minorHAnsi"/>
                <w:b/>
                <w:bCs/>
                <w:color w:val="002060"/>
                <w:szCs w:val="20"/>
              </w:rPr>
              <w:t>Egalité entre les hommes et les femmes</w:t>
            </w:r>
          </w:p>
        </w:tc>
        <w:tc>
          <w:tcPr>
            <w:tcW w:w="7229" w:type="dxa"/>
            <w:vAlign w:val="center"/>
          </w:tcPr>
          <w:p w14:paraId="6506B5BB" w14:textId="77777777" w:rsidR="0088176D" w:rsidRPr="007D4DB0" w:rsidRDefault="0088176D" w:rsidP="000B288C">
            <w:pPr>
              <w:spacing w:after="0" w:line="240" w:lineRule="auto"/>
              <w:jc w:val="left"/>
              <w:rPr>
                <w:rFonts w:asciiTheme="minorHAnsi" w:hAnsiTheme="minorHAnsi"/>
                <w:szCs w:val="20"/>
              </w:rPr>
            </w:pPr>
            <w:r w:rsidRPr="007D4DB0">
              <w:rPr>
                <w:rFonts w:asciiTheme="minorHAnsi" w:hAnsiTheme="minorHAnsi"/>
                <w:szCs w:val="20"/>
              </w:rPr>
              <w:t>02 Intégration des questions d'égalité entre les hommes et les femmes</w:t>
            </w:r>
          </w:p>
        </w:tc>
      </w:tr>
    </w:tbl>
    <w:p w14:paraId="5F2FED7E" w14:textId="77777777" w:rsidR="0088176D" w:rsidRPr="007D4DB0" w:rsidRDefault="0088176D" w:rsidP="0088176D">
      <w:pPr>
        <w:spacing w:after="0" w:line="240" w:lineRule="auto"/>
        <w:rPr>
          <w:rFonts w:asciiTheme="minorHAnsi" w:hAnsiTheme="minorHAnsi"/>
          <w:sz w:val="22"/>
        </w:rPr>
      </w:pPr>
    </w:p>
    <w:p w14:paraId="4CB6D5A9" w14:textId="77777777" w:rsidR="0088176D" w:rsidRPr="007D4DB0" w:rsidRDefault="0088176D" w:rsidP="0088176D">
      <w:pPr>
        <w:shd w:val="clear" w:color="auto" w:fill="B7ECFF"/>
        <w:spacing w:after="0" w:line="240" w:lineRule="auto"/>
        <w:rPr>
          <w:rFonts w:asciiTheme="minorHAnsi" w:hAnsiTheme="minorHAnsi"/>
          <w:b/>
          <w:bCs/>
          <w:sz w:val="28"/>
          <w:szCs w:val="28"/>
        </w:rPr>
      </w:pPr>
      <w:r w:rsidRPr="007D4DB0">
        <w:rPr>
          <w:rFonts w:asciiTheme="minorHAnsi" w:hAnsiTheme="minorHAnsi"/>
          <w:b/>
          <w:bCs/>
          <w:color w:val="FFFFFF" w:themeColor="background1"/>
          <w:sz w:val="28"/>
          <w:szCs w:val="28"/>
          <w:shd w:val="clear" w:color="auto" w:fill="00B0F0"/>
        </w:rPr>
        <w:t xml:space="preserve">CONTACT </w:t>
      </w:r>
      <w:r w:rsidRPr="007D4DB0">
        <w:rPr>
          <w:rFonts w:asciiTheme="minorHAnsi" w:hAnsiTheme="minorHAnsi"/>
          <w:b/>
          <w:bCs/>
          <w:sz w:val="28"/>
          <w:szCs w:val="28"/>
        </w:rPr>
        <w:t xml:space="preserve">  </w:t>
      </w:r>
      <w:r w:rsidRPr="007D4DB0">
        <w:rPr>
          <w:rFonts w:asciiTheme="minorHAnsi" w:hAnsiTheme="minorHAnsi"/>
          <w:b/>
          <w:bCs/>
          <w:color w:val="002060"/>
          <w:sz w:val="28"/>
          <w:szCs w:val="28"/>
        </w:rPr>
        <w:t>Service(s) en charge de l’instruction des dossiers</w:t>
      </w:r>
    </w:p>
    <w:p w14:paraId="1D2F9AE6" w14:textId="77777777" w:rsidR="0088176D" w:rsidRPr="007D4DB0" w:rsidRDefault="0088176D" w:rsidP="0088176D">
      <w:pPr>
        <w:spacing w:after="0" w:line="240" w:lineRule="auto"/>
        <w:rPr>
          <w:rFonts w:asciiTheme="minorHAnsi" w:hAnsiTheme="minorHAnsi"/>
          <w:sz w:val="22"/>
        </w:rPr>
      </w:pPr>
    </w:p>
    <w:p w14:paraId="46562F9D" w14:textId="77777777" w:rsidR="0088176D" w:rsidRDefault="0088176D" w:rsidP="0088176D">
      <w:pPr>
        <w:pStyle w:val="Sansinterligne"/>
        <w:jc w:val="both"/>
      </w:pPr>
      <w:r w:rsidRPr="007D4DB0">
        <w:rPr>
          <w:b/>
          <w:bCs/>
          <w:color w:val="002060"/>
        </w:rPr>
        <w:t>Contact :</w:t>
      </w:r>
      <w:r w:rsidRPr="007D4DB0">
        <w:t xml:space="preserve"> Conseil régional Centre-Val de Loire, Direction Europe et International, </w:t>
      </w:r>
      <w:r w:rsidRPr="00FE0993">
        <w:t>Service Programmation des Fonds européens FEDER FSE+</w:t>
      </w:r>
    </w:p>
    <w:p w14:paraId="736D6D81" w14:textId="77777777" w:rsidR="0088176D" w:rsidRDefault="0088176D" w:rsidP="0088176D">
      <w:pPr>
        <w:pStyle w:val="Sansinterligne"/>
        <w:jc w:val="both"/>
      </w:pPr>
      <w:r>
        <w:rPr>
          <w:noProof/>
        </w:rPr>
        <w:drawing>
          <wp:inline distT="0" distB="0" distL="0" distR="0" wp14:anchorId="5F67DF51" wp14:editId="2EEF0E5A">
            <wp:extent cx="204826" cy="204826"/>
            <wp:effectExtent l="0" t="0" r="5080" b="5080"/>
            <wp:docPr id="413" name="Picture 413"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480ED50A" w14:textId="77777777" w:rsidR="0088176D" w:rsidRPr="007D4DB0" w:rsidRDefault="0088176D" w:rsidP="0088176D">
      <w:pPr>
        <w:spacing w:after="0" w:line="240" w:lineRule="auto"/>
        <w:rPr>
          <w:rFonts w:asciiTheme="minorHAnsi" w:hAnsiTheme="minorHAnsi"/>
          <w:sz w:val="22"/>
        </w:rPr>
      </w:pPr>
    </w:p>
    <w:p w14:paraId="7C0FBF1D" w14:textId="77777777" w:rsidR="0088176D" w:rsidRPr="007D4DB0" w:rsidRDefault="0088176D" w:rsidP="0088176D">
      <w:pPr>
        <w:spacing w:after="0" w:line="240" w:lineRule="auto"/>
        <w:rPr>
          <w:rFonts w:asciiTheme="minorHAnsi" w:hAnsiTheme="minorHAnsi"/>
          <w:sz w:val="22"/>
        </w:rPr>
      </w:pPr>
    </w:p>
    <w:p w14:paraId="7F8EB39A" w14:textId="77777777" w:rsidR="00773D32" w:rsidRPr="009325D3" w:rsidRDefault="00773D32" w:rsidP="0088176D">
      <w:pPr>
        <w:rPr>
          <w:rFonts w:ascii="Calibri" w:hAnsi="Calibri" w:cs="Calibri"/>
        </w:rPr>
      </w:pPr>
    </w:p>
    <w:sectPr w:rsidR="00773D32" w:rsidRPr="009325D3"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34E"/>
    <w:multiLevelType w:val="hybridMultilevel"/>
    <w:tmpl w:val="3D6484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42234"/>
    <w:multiLevelType w:val="hybridMultilevel"/>
    <w:tmpl w:val="EDB6F79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017C8"/>
    <w:multiLevelType w:val="hybridMultilevel"/>
    <w:tmpl w:val="ECF051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A14D36"/>
    <w:multiLevelType w:val="hybridMultilevel"/>
    <w:tmpl w:val="CF94F91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22039F"/>
    <w:multiLevelType w:val="hybridMultilevel"/>
    <w:tmpl w:val="40464BF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8562DE"/>
    <w:multiLevelType w:val="hybridMultilevel"/>
    <w:tmpl w:val="4FFCE3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9C3AC7"/>
    <w:multiLevelType w:val="hybridMultilevel"/>
    <w:tmpl w:val="6098FF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5F5A50"/>
    <w:multiLevelType w:val="hybridMultilevel"/>
    <w:tmpl w:val="CE96E1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390C04"/>
    <w:multiLevelType w:val="hybridMultilevel"/>
    <w:tmpl w:val="3C12DD0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572209"/>
    <w:multiLevelType w:val="hybridMultilevel"/>
    <w:tmpl w:val="E5BAADFA"/>
    <w:lvl w:ilvl="0" w:tplc="01A43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733336"/>
    <w:multiLevelType w:val="hybridMultilevel"/>
    <w:tmpl w:val="9514BC6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625795">
    <w:abstractNumId w:val="8"/>
  </w:num>
  <w:num w:numId="2" w16cid:durableId="378558400">
    <w:abstractNumId w:val="5"/>
  </w:num>
  <w:num w:numId="3" w16cid:durableId="980426246">
    <w:abstractNumId w:val="2"/>
  </w:num>
  <w:num w:numId="4" w16cid:durableId="649141378">
    <w:abstractNumId w:val="10"/>
  </w:num>
  <w:num w:numId="5" w16cid:durableId="818619680">
    <w:abstractNumId w:val="11"/>
  </w:num>
  <w:num w:numId="6" w16cid:durableId="520321846">
    <w:abstractNumId w:val="6"/>
  </w:num>
  <w:num w:numId="7" w16cid:durableId="530724224">
    <w:abstractNumId w:val="4"/>
  </w:num>
  <w:num w:numId="8" w16cid:durableId="2034960039">
    <w:abstractNumId w:val="3"/>
  </w:num>
  <w:num w:numId="9" w16cid:durableId="1610434489">
    <w:abstractNumId w:val="7"/>
  </w:num>
  <w:num w:numId="10" w16cid:durableId="701249607">
    <w:abstractNumId w:val="0"/>
  </w:num>
  <w:num w:numId="11" w16cid:durableId="575474168">
    <w:abstractNumId w:val="1"/>
  </w:num>
  <w:num w:numId="12" w16cid:durableId="138918340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505D"/>
    <w:rsid w:val="001A68D1"/>
    <w:rsid w:val="002C6E21"/>
    <w:rsid w:val="003004C5"/>
    <w:rsid w:val="00300D0F"/>
    <w:rsid w:val="00306CCC"/>
    <w:rsid w:val="00314B76"/>
    <w:rsid w:val="00370695"/>
    <w:rsid w:val="005521DB"/>
    <w:rsid w:val="005774DA"/>
    <w:rsid w:val="005F410E"/>
    <w:rsid w:val="006347A3"/>
    <w:rsid w:val="006455FB"/>
    <w:rsid w:val="0065762F"/>
    <w:rsid w:val="006822AF"/>
    <w:rsid w:val="006A2AF7"/>
    <w:rsid w:val="00773D32"/>
    <w:rsid w:val="00781940"/>
    <w:rsid w:val="007856FC"/>
    <w:rsid w:val="007D32D5"/>
    <w:rsid w:val="007E4FF6"/>
    <w:rsid w:val="007F4EF4"/>
    <w:rsid w:val="00820553"/>
    <w:rsid w:val="00846C7F"/>
    <w:rsid w:val="0088176D"/>
    <w:rsid w:val="009057D7"/>
    <w:rsid w:val="009A2178"/>
    <w:rsid w:val="00A36E22"/>
    <w:rsid w:val="00AE38D5"/>
    <w:rsid w:val="00B801F8"/>
    <w:rsid w:val="00B87CF4"/>
    <w:rsid w:val="00C16113"/>
    <w:rsid w:val="00D349E1"/>
    <w:rsid w:val="00D65218"/>
    <w:rsid w:val="00D761BF"/>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EDACE-8518-4CA2-99AF-5406FC0CA9BC}">
  <ds:schemaRefs>
    <ds:schemaRef ds:uri="http://schemas.microsoft.com/sharepoint/v3/contenttype/forms"/>
  </ds:schemaRefs>
</ds:datastoreItem>
</file>

<file path=customXml/itemProps2.xml><?xml version="1.0" encoding="utf-8"?>
<ds:datastoreItem xmlns:ds="http://schemas.openxmlformats.org/officeDocument/2006/customXml" ds:itemID="{AC242A16-82DE-40F3-9F68-E1782CC4812F}">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customXml/itemProps3.xml><?xml version="1.0" encoding="utf-8"?>
<ds:datastoreItem xmlns:ds="http://schemas.openxmlformats.org/officeDocument/2006/customXml" ds:itemID="{2F2789E4-33AE-4204-AB40-5610BE0A6D0D}"/>
</file>

<file path=docProps/app.xml><?xml version="1.0" encoding="utf-8"?>
<Properties xmlns="http://schemas.openxmlformats.org/officeDocument/2006/extended-properties" xmlns:vt="http://schemas.openxmlformats.org/officeDocument/2006/docPropsVTypes">
  <Template>Normal</Template>
  <TotalTime>4</TotalTime>
  <Pages>5</Pages>
  <Words>1846</Words>
  <Characters>10153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5</cp:revision>
  <dcterms:created xsi:type="dcterms:W3CDTF">2022-11-30T13:15:00Z</dcterms:created>
  <dcterms:modified xsi:type="dcterms:W3CDTF">2024-01-10T15:52:00Z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