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F00690B" w:rsidR="000E1C19" w:rsidRPr="006C22DB" w:rsidRDefault="001A505D" w:rsidP="000E1C19">
                            <w:pPr>
                              <w:pStyle w:val="Sansinterligne"/>
                              <w:jc w:val="center"/>
                              <w:rPr>
                                <w:b/>
                                <w:bCs/>
                              </w:rPr>
                            </w:pPr>
                            <w:r>
                              <w:rPr>
                                <w:b/>
                                <w:bCs/>
                              </w:rPr>
                              <w:t>4.</w:t>
                            </w:r>
                            <w:r w:rsidR="00A92639">
                              <w:rPr>
                                <w:b/>
                                <w:bCs/>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F00690B" w:rsidR="000E1C19" w:rsidRPr="006C22DB" w:rsidRDefault="001A505D" w:rsidP="000E1C19">
                      <w:pPr>
                        <w:pStyle w:val="Sansinterligne"/>
                        <w:jc w:val="center"/>
                        <w:rPr>
                          <w:b/>
                          <w:bCs/>
                        </w:rPr>
                      </w:pPr>
                      <w:r>
                        <w:rPr>
                          <w:b/>
                          <w:bCs/>
                        </w:rPr>
                        <w:t>4.</w:t>
                      </w:r>
                      <w:r w:rsidR="00A92639">
                        <w:rPr>
                          <w:b/>
                          <w:bCs/>
                        </w:rPr>
                        <w:t>k</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3C501BF4" w:rsidR="000E1C19" w:rsidRPr="006C22DB" w:rsidRDefault="001A505D" w:rsidP="000E1C19">
                      <w:pPr>
                        <w:pStyle w:val="Sansinterligne"/>
                        <w:jc w:val="center"/>
                        <w:rPr>
                          <w:b/>
                          <w:bCs/>
                        </w:rPr>
                      </w:pPr>
                      <w:r>
                        <w:rPr>
                          <w:b/>
                          <w:bCs/>
                        </w:rPr>
                        <w:t>5</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14972617" w:rsidR="000E1C19" w:rsidRPr="006C22DB" w:rsidRDefault="001A505D" w:rsidP="000E1C19">
                      <w:pPr>
                        <w:pStyle w:val="Sansinterligne"/>
                        <w:jc w:val="center"/>
                        <w:rPr>
                          <w:b/>
                          <w:bCs/>
                        </w:rPr>
                      </w:pPr>
                      <w:r>
                        <w:rPr>
                          <w:b/>
                          <w:bCs/>
                        </w:rPr>
                        <w:t>4</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2752C63B" w14:textId="7221777C" w:rsidR="006822AF" w:rsidRDefault="006822AF" w:rsidP="006822AF">
      <w:pPr>
        <w:rPr>
          <w:rFonts w:ascii="Calibri" w:hAnsi="Calibri" w:cs="Calibri"/>
        </w:rPr>
      </w:pPr>
    </w:p>
    <w:p w14:paraId="52A9FDFC" w14:textId="77777777" w:rsidR="00713737" w:rsidRPr="009325D3" w:rsidRDefault="00713737" w:rsidP="00713737">
      <w:pPr>
        <w:rPr>
          <w:rFonts w:ascii="Calibri" w:hAnsi="Calibri" w:cs="Calibri"/>
        </w:rPr>
      </w:pPr>
    </w:p>
    <w:p w14:paraId="5E81949F" w14:textId="77777777" w:rsidR="00713737" w:rsidRPr="009325D3" w:rsidRDefault="00713737" w:rsidP="00713737">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713737" w:rsidRPr="009325D3" w14:paraId="39EEBA0F"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2C2F7D11" w14:textId="77777777" w:rsidR="00713737" w:rsidRPr="009325D3" w:rsidRDefault="00713737" w:rsidP="000B288C">
            <w:pPr>
              <w:pStyle w:val="Titre"/>
              <w:outlineLvl w:val="2"/>
              <w:rPr>
                <w:rFonts w:cs="Calibri"/>
              </w:rPr>
            </w:pPr>
            <w:bookmarkStart w:id="0" w:name="_Toc116053916"/>
            <w:r w:rsidRPr="009325D3">
              <w:rPr>
                <w:rFonts w:cs="Calibri"/>
              </w:rPr>
              <w:t>Action n°35</w:t>
            </w:r>
            <w:bookmarkEnd w:id="0"/>
          </w:p>
          <w:p w14:paraId="34DDBED5" w14:textId="77777777" w:rsidR="00713737" w:rsidRPr="009325D3" w:rsidRDefault="00713737" w:rsidP="000B288C">
            <w:pPr>
              <w:pStyle w:val="Titre"/>
              <w:outlineLvl w:val="2"/>
              <w:rPr>
                <w:rFonts w:cs="Calibri"/>
              </w:rPr>
            </w:pPr>
            <w:bookmarkStart w:id="1" w:name="_Toc116053917"/>
            <w:r w:rsidRPr="009325D3">
              <w:rPr>
                <w:rFonts w:cs="Calibri"/>
              </w:rPr>
              <w:t>Démarche de préfiguration et de mise en place d’un pôle d’excellence régionale « Vieillissement et maintien de l’Autonomie »</w:t>
            </w:r>
            <w:bookmarkEnd w:id="1"/>
          </w:p>
        </w:tc>
      </w:tr>
      <w:tr w:rsidR="00713737" w:rsidRPr="009325D3" w14:paraId="71415E45"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1664B2A2" w14:textId="77777777" w:rsidR="00713737" w:rsidRPr="009325D3" w:rsidRDefault="00713737"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3025BAE2" w14:textId="77777777" w:rsidR="00713737" w:rsidRPr="009325D3" w:rsidRDefault="00713737"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327F3543" w14:textId="77777777" w:rsidR="00713737" w:rsidRPr="009325D3" w:rsidRDefault="00713737"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552B17EA" w14:textId="77777777" w:rsidR="00713737" w:rsidRPr="009325D3" w:rsidRDefault="00713737"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73CA7D57" w14:textId="77777777" w:rsidR="00713737" w:rsidRPr="009325D3" w:rsidRDefault="00713737" w:rsidP="00713737">
      <w:pPr>
        <w:pStyle w:val="Sansinterligne"/>
        <w:jc w:val="both"/>
        <w:rPr>
          <w:rFonts w:ascii="Calibri" w:hAnsi="Calibri" w:cs="Calibri"/>
        </w:rPr>
      </w:pPr>
    </w:p>
    <w:p w14:paraId="3A37719C" w14:textId="77777777" w:rsidR="00713737" w:rsidRPr="009325D3" w:rsidRDefault="00713737" w:rsidP="00713737">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7C0E4303" w14:textId="77777777" w:rsidR="00713737" w:rsidRPr="009325D3" w:rsidRDefault="00713737" w:rsidP="00713737">
      <w:pPr>
        <w:pStyle w:val="Sansinterligne"/>
        <w:jc w:val="both"/>
        <w:rPr>
          <w:rFonts w:ascii="Calibri" w:hAnsi="Calibri" w:cs="Calibri"/>
        </w:rPr>
      </w:pPr>
    </w:p>
    <w:p w14:paraId="4A2DC605" w14:textId="77777777" w:rsidR="00713737" w:rsidRPr="009325D3" w:rsidRDefault="00713737" w:rsidP="00713737">
      <w:pPr>
        <w:pStyle w:val="Sansinterligne"/>
        <w:jc w:val="both"/>
        <w:rPr>
          <w:rFonts w:ascii="Calibri" w:hAnsi="Calibri" w:cs="Calibri"/>
        </w:rPr>
      </w:pPr>
      <w:r w:rsidRPr="009325D3">
        <w:rPr>
          <w:rFonts w:ascii="Calibri" w:hAnsi="Calibri" w:cs="Calibri"/>
        </w:rPr>
        <w:t xml:space="preserve">En 2015, la région comptait plus de 270 000 habitants de plus de 75 ans, âge auquel la perte d’autonomie s’intensifie, et 700 000 séniors (plus de 60 ans) au total. A l’horizon 2040, les personnes âgées de plus 75 ans représenteront plus de 450 000 habitants dont près de 40% vivent seules. </w:t>
      </w:r>
    </w:p>
    <w:p w14:paraId="59129870" w14:textId="77777777" w:rsidR="00713737" w:rsidRPr="009325D3" w:rsidRDefault="00713737" w:rsidP="0071373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485"/>
        <w:gridCol w:w="3485"/>
        <w:gridCol w:w="3515"/>
      </w:tblGrid>
      <w:tr w:rsidR="00713737" w:rsidRPr="009325D3" w14:paraId="22C61983" w14:textId="77777777" w:rsidTr="000B288C">
        <w:tc>
          <w:tcPr>
            <w:tcW w:w="3485" w:type="dxa"/>
          </w:tcPr>
          <w:p w14:paraId="396EECBC" w14:textId="77777777" w:rsidR="00713737" w:rsidRPr="009325D3" w:rsidRDefault="00713737" w:rsidP="000B288C">
            <w:pPr>
              <w:pStyle w:val="Sansinterligne"/>
              <w:jc w:val="both"/>
              <w:rPr>
                <w:rFonts w:ascii="Calibri" w:hAnsi="Calibri" w:cs="Calibri"/>
              </w:rPr>
            </w:pPr>
          </w:p>
        </w:tc>
        <w:tc>
          <w:tcPr>
            <w:tcW w:w="3485" w:type="dxa"/>
          </w:tcPr>
          <w:p w14:paraId="6F7CBF49" w14:textId="77777777" w:rsidR="00713737" w:rsidRPr="009325D3" w:rsidRDefault="00713737" w:rsidP="000B288C">
            <w:pPr>
              <w:pStyle w:val="Sansinterligne"/>
              <w:jc w:val="center"/>
              <w:rPr>
                <w:rFonts w:ascii="Calibri" w:hAnsi="Calibri" w:cs="Calibri"/>
              </w:rPr>
            </w:pPr>
            <w:r w:rsidRPr="009325D3">
              <w:rPr>
                <w:rFonts w:ascii="Calibri" w:hAnsi="Calibri" w:cs="Calibri"/>
              </w:rPr>
              <w:t>Part des + de 75 ans/population totale en 2015</w:t>
            </w:r>
          </w:p>
        </w:tc>
        <w:tc>
          <w:tcPr>
            <w:tcW w:w="3515" w:type="dxa"/>
          </w:tcPr>
          <w:p w14:paraId="1FC34F4E" w14:textId="77777777" w:rsidR="00713737" w:rsidRPr="009325D3" w:rsidRDefault="00713737" w:rsidP="000B288C">
            <w:pPr>
              <w:pStyle w:val="Sansinterligne"/>
              <w:jc w:val="center"/>
              <w:rPr>
                <w:rFonts w:ascii="Calibri" w:hAnsi="Calibri" w:cs="Calibri"/>
              </w:rPr>
            </w:pPr>
            <w:r w:rsidRPr="009325D3">
              <w:rPr>
                <w:rFonts w:ascii="Calibri" w:hAnsi="Calibri" w:cs="Calibri"/>
              </w:rPr>
              <w:t xml:space="preserve">Projection de la part des plus de 75 ans/population totale en 2040 </w:t>
            </w:r>
          </w:p>
        </w:tc>
      </w:tr>
      <w:tr w:rsidR="00713737" w:rsidRPr="009325D3" w14:paraId="67D8E7CB" w14:textId="77777777" w:rsidTr="000B288C">
        <w:tc>
          <w:tcPr>
            <w:tcW w:w="3485" w:type="dxa"/>
          </w:tcPr>
          <w:p w14:paraId="24CD7695" w14:textId="77777777" w:rsidR="00713737" w:rsidRPr="009325D3" w:rsidRDefault="00713737" w:rsidP="000B288C">
            <w:pPr>
              <w:pStyle w:val="Sansinterligne"/>
              <w:jc w:val="both"/>
              <w:rPr>
                <w:rFonts w:ascii="Calibri" w:hAnsi="Calibri" w:cs="Calibri"/>
              </w:rPr>
            </w:pPr>
            <w:r w:rsidRPr="009325D3">
              <w:rPr>
                <w:rFonts w:ascii="Calibri" w:hAnsi="Calibri" w:cs="Calibri"/>
              </w:rPr>
              <w:t>Région Centre Val de Loire</w:t>
            </w:r>
          </w:p>
        </w:tc>
        <w:tc>
          <w:tcPr>
            <w:tcW w:w="3485" w:type="dxa"/>
          </w:tcPr>
          <w:p w14:paraId="794AEA3F" w14:textId="77777777" w:rsidR="00713737" w:rsidRPr="009325D3" w:rsidRDefault="00713737" w:rsidP="000B288C">
            <w:pPr>
              <w:pStyle w:val="Sansinterligne"/>
              <w:jc w:val="center"/>
              <w:rPr>
                <w:rFonts w:ascii="Calibri" w:hAnsi="Calibri" w:cs="Calibri"/>
              </w:rPr>
            </w:pPr>
            <w:r w:rsidRPr="009325D3">
              <w:rPr>
                <w:rFonts w:ascii="Calibri" w:hAnsi="Calibri" w:cs="Calibri"/>
              </w:rPr>
              <w:t>11%</w:t>
            </w:r>
          </w:p>
        </w:tc>
        <w:tc>
          <w:tcPr>
            <w:tcW w:w="3515" w:type="dxa"/>
          </w:tcPr>
          <w:p w14:paraId="4A0974F6" w14:textId="77777777" w:rsidR="00713737" w:rsidRPr="009325D3" w:rsidRDefault="00713737" w:rsidP="000B288C">
            <w:pPr>
              <w:pStyle w:val="Sansinterligne"/>
              <w:jc w:val="center"/>
              <w:rPr>
                <w:rFonts w:ascii="Calibri" w:hAnsi="Calibri" w:cs="Calibri"/>
              </w:rPr>
            </w:pPr>
            <w:r w:rsidRPr="009325D3">
              <w:rPr>
                <w:rFonts w:ascii="Calibri" w:hAnsi="Calibri" w:cs="Calibri"/>
              </w:rPr>
              <w:t>17%</w:t>
            </w:r>
          </w:p>
        </w:tc>
      </w:tr>
      <w:tr w:rsidR="00713737" w:rsidRPr="009325D3" w14:paraId="7B3EEDF5" w14:textId="77777777" w:rsidTr="000B288C">
        <w:tc>
          <w:tcPr>
            <w:tcW w:w="3485" w:type="dxa"/>
          </w:tcPr>
          <w:p w14:paraId="07413C34" w14:textId="77777777" w:rsidR="00713737" w:rsidRPr="009325D3" w:rsidRDefault="00713737" w:rsidP="000B288C">
            <w:pPr>
              <w:pStyle w:val="Sansinterligne"/>
              <w:jc w:val="both"/>
              <w:rPr>
                <w:rFonts w:ascii="Calibri" w:hAnsi="Calibri" w:cs="Calibri"/>
              </w:rPr>
            </w:pPr>
            <w:r w:rsidRPr="009325D3">
              <w:rPr>
                <w:rFonts w:ascii="Calibri" w:hAnsi="Calibri" w:cs="Calibri"/>
              </w:rPr>
              <w:t>France entière</w:t>
            </w:r>
          </w:p>
        </w:tc>
        <w:tc>
          <w:tcPr>
            <w:tcW w:w="3485" w:type="dxa"/>
          </w:tcPr>
          <w:p w14:paraId="6CAF481E" w14:textId="77777777" w:rsidR="00713737" w:rsidRPr="009325D3" w:rsidRDefault="00713737" w:rsidP="000B288C">
            <w:pPr>
              <w:pStyle w:val="Sansinterligne"/>
              <w:jc w:val="center"/>
              <w:rPr>
                <w:rFonts w:ascii="Calibri" w:hAnsi="Calibri" w:cs="Calibri"/>
              </w:rPr>
            </w:pPr>
            <w:r w:rsidRPr="009325D3">
              <w:rPr>
                <w:rFonts w:ascii="Calibri" w:hAnsi="Calibri" w:cs="Calibri"/>
              </w:rPr>
              <w:t>9%</w:t>
            </w:r>
          </w:p>
        </w:tc>
        <w:tc>
          <w:tcPr>
            <w:tcW w:w="3515" w:type="dxa"/>
          </w:tcPr>
          <w:p w14:paraId="1B6E8DB4" w14:textId="77777777" w:rsidR="00713737" w:rsidRPr="009325D3" w:rsidRDefault="00713737" w:rsidP="000B288C">
            <w:pPr>
              <w:pStyle w:val="Sansinterligne"/>
              <w:jc w:val="center"/>
              <w:rPr>
                <w:rFonts w:ascii="Calibri" w:hAnsi="Calibri" w:cs="Calibri"/>
              </w:rPr>
            </w:pPr>
            <w:r w:rsidRPr="009325D3">
              <w:rPr>
                <w:rFonts w:ascii="Calibri" w:hAnsi="Calibri" w:cs="Calibri"/>
              </w:rPr>
              <w:t>15%</w:t>
            </w:r>
          </w:p>
        </w:tc>
      </w:tr>
    </w:tbl>
    <w:p w14:paraId="383BB95B" w14:textId="77777777" w:rsidR="00713737" w:rsidRPr="009325D3" w:rsidRDefault="00713737" w:rsidP="00713737">
      <w:pPr>
        <w:pStyle w:val="Sansinterligne"/>
        <w:jc w:val="both"/>
        <w:rPr>
          <w:rFonts w:ascii="Calibri" w:hAnsi="Calibri" w:cs="Calibri"/>
        </w:rPr>
      </w:pPr>
      <w:r w:rsidRPr="009325D3">
        <w:rPr>
          <w:rFonts w:ascii="Calibri" w:hAnsi="Calibri" w:cs="Calibri"/>
        </w:rPr>
        <w:t>Source : INSEE 2020</w:t>
      </w:r>
    </w:p>
    <w:p w14:paraId="66429A85" w14:textId="77777777" w:rsidR="00713737" w:rsidRPr="009325D3" w:rsidRDefault="00713737" w:rsidP="00713737">
      <w:pPr>
        <w:pStyle w:val="Sansinterligne"/>
        <w:jc w:val="both"/>
        <w:rPr>
          <w:rFonts w:ascii="Calibri" w:hAnsi="Calibri" w:cs="Calibri"/>
        </w:rPr>
      </w:pPr>
    </w:p>
    <w:p w14:paraId="242EBE94" w14:textId="77777777" w:rsidR="00713737" w:rsidRPr="009325D3" w:rsidRDefault="00713737" w:rsidP="00713737">
      <w:pPr>
        <w:pStyle w:val="Sansinterligne"/>
        <w:jc w:val="both"/>
        <w:rPr>
          <w:rFonts w:ascii="Calibri" w:hAnsi="Calibri" w:cs="Calibri"/>
        </w:rPr>
      </w:pPr>
      <w:r w:rsidRPr="009325D3">
        <w:rPr>
          <w:rFonts w:ascii="Calibri" w:hAnsi="Calibri" w:cs="Calibri"/>
        </w:rPr>
        <w:t xml:space="preserve">Avec le vieillissement de la société, des personnes connaissent des situations de perte d’autonomie pouvant les éloigner d’un logement, de services, de relations sociales, et ainsi rencontrer des difficultés tant sur le plan sanitaire que social. </w:t>
      </w:r>
    </w:p>
    <w:p w14:paraId="3051FA93" w14:textId="77777777" w:rsidR="00713737" w:rsidRPr="009325D3" w:rsidRDefault="00713737" w:rsidP="00713737">
      <w:pPr>
        <w:pStyle w:val="Sansinterligne"/>
        <w:jc w:val="both"/>
        <w:rPr>
          <w:rFonts w:ascii="Calibri" w:hAnsi="Calibri" w:cs="Calibri"/>
        </w:rPr>
      </w:pPr>
    </w:p>
    <w:p w14:paraId="5406A5D4" w14:textId="77777777" w:rsidR="00713737" w:rsidRPr="009325D3" w:rsidRDefault="00713737" w:rsidP="00713737">
      <w:pPr>
        <w:pStyle w:val="Sansinterligne"/>
        <w:jc w:val="both"/>
        <w:rPr>
          <w:rFonts w:ascii="Calibri" w:hAnsi="Calibri" w:cs="Calibri"/>
        </w:rPr>
      </w:pPr>
      <w:r w:rsidRPr="009325D3">
        <w:rPr>
          <w:rFonts w:ascii="Calibri" w:hAnsi="Calibri" w:cs="Calibri"/>
        </w:rPr>
        <w:t xml:space="preserve">Cette perte d’autonomie peut être retardée et mieux être accompagnée si on l’inscrit dans une logique d’anticipation, si l’on prépare cette période pour les personnes âgées, si l’on dépiste des signes de fragilité avant même que la dépendance n’intervienne. </w:t>
      </w:r>
    </w:p>
    <w:p w14:paraId="1E149A59" w14:textId="77777777" w:rsidR="00713737" w:rsidRPr="009325D3" w:rsidRDefault="00713737" w:rsidP="00713737">
      <w:pPr>
        <w:pStyle w:val="Sansinterligne"/>
        <w:jc w:val="both"/>
        <w:rPr>
          <w:rFonts w:ascii="Calibri" w:hAnsi="Calibri" w:cs="Calibri"/>
        </w:rPr>
      </w:pPr>
      <w:r w:rsidRPr="009325D3">
        <w:rPr>
          <w:rFonts w:ascii="Calibri" w:hAnsi="Calibri" w:cs="Calibri"/>
        </w:rPr>
        <w:t xml:space="preserve"> </w:t>
      </w:r>
    </w:p>
    <w:p w14:paraId="17720421" w14:textId="77777777" w:rsidR="00713737" w:rsidRPr="009325D3" w:rsidRDefault="00713737" w:rsidP="00713737">
      <w:pPr>
        <w:pStyle w:val="Sansinterligne"/>
        <w:jc w:val="both"/>
        <w:rPr>
          <w:rFonts w:ascii="Calibri" w:hAnsi="Calibri" w:cs="Calibri"/>
        </w:rPr>
      </w:pPr>
      <w:r w:rsidRPr="009325D3">
        <w:rPr>
          <w:rFonts w:ascii="Calibri" w:hAnsi="Calibri" w:cs="Calibri"/>
        </w:rPr>
        <w:t xml:space="preserve">Aussi, les politiques publiques, y compris locales, doivent se réinventer pour avoir une approche complète et transversale de l’accompagnement du vieillissement. La transition démographique rend en effet nécessaire une approche rénovée du vieillissement avec une prise en compte de problématiques au-delà de la sphère sanitaire intégrant des enjeux liés à l’activité physique, l’alimentation, l’entrainement cognitif, la silver économie, le maintien d’un cadre de vie adapté (logement, …), l’accès à des services de mobilité, à des services médico-sociaux, à des services aides à domicile, …. </w:t>
      </w:r>
    </w:p>
    <w:p w14:paraId="0C151785" w14:textId="77777777" w:rsidR="00713737" w:rsidRPr="009325D3" w:rsidRDefault="00713737" w:rsidP="00713737">
      <w:pPr>
        <w:pStyle w:val="Sansinterligne"/>
        <w:jc w:val="both"/>
        <w:rPr>
          <w:rFonts w:ascii="Calibri" w:hAnsi="Calibri" w:cs="Calibri"/>
        </w:rPr>
      </w:pPr>
    </w:p>
    <w:p w14:paraId="2033FF44" w14:textId="77777777" w:rsidR="00713737" w:rsidRPr="009325D3" w:rsidRDefault="00713737" w:rsidP="00713737">
      <w:pPr>
        <w:pStyle w:val="Sansinterligne"/>
        <w:jc w:val="both"/>
        <w:rPr>
          <w:rFonts w:ascii="Calibri" w:hAnsi="Calibri" w:cs="Calibri"/>
        </w:rPr>
      </w:pPr>
      <w:r w:rsidRPr="009325D3">
        <w:rPr>
          <w:rFonts w:ascii="Calibri" w:hAnsi="Calibri" w:cs="Calibri"/>
        </w:rPr>
        <w:t>Le Pôle régional d’excellence « Vieillissement et maintien de l’Autonomie » peut permettre précisément de contribuer à la réalisation de cet objectif d’un développement de la prise en considération du vieillissement dans les politiques publiques.</w:t>
      </w:r>
    </w:p>
    <w:p w14:paraId="05D4A527" w14:textId="77777777" w:rsidR="00713737" w:rsidRPr="009325D3" w:rsidRDefault="00713737" w:rsidP="00713737">
      <w:pPr>
        <w:pStyle w:val="Sansinterligne"/>
        <w:jc w:val="both"/>
        <w:rPr>
          <w:rFonts w:ascii="Calibri" w:hAnsi="Calibri" w:cs="Calibri"/>
        </w:rPr>
      </w:pPr>
    </w:p>
    <w:p w14:paraId="49D08DA7" w14:textId="77777777" w:rsidR="00713737" w:rsidRPr="009325D3" w:rsidRDefault="00713737" w:rsidP="00713737">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60D71A41" w14:textId="77777777" w:rsidR="00713737" w:rsidRPr="009325D3" w:rsidRDefault="00713737" w:rsidP="00713737">
      <w:pPr>
        <w:pStyle w:val="Sansinterligne"/>
        <w:jc w:val="both"/>
        <w:rPr>
          <w:rFonts w:ascii="Calibri" w:eastAsia="Times New Roman" w:hAnsi="Calibri" w:cs="Calibri"/>
          <w:b/>
          <w:color w:val="002060"/>
          <w:sz w:val="24"/>
          <w:szCs w:val="24"/>
          <w:lang w:eastAsia="fr-FR"/>
        </w:rPr>
      </w:pPr>
      <w:r w:rsidRPr="009325D3">
        <w:rPr>
          <w:rFonts w:ascii="Calibri" w:eastAsia="Times New Roman" w:hAnsi="Calibri" w:cs="Calibri"/>
          <w:b/>
          <w:color w:val="002060"/>
          <w:sz w:val="24"/>
          <w:szCs w:val="24"/>
          <w:lang w:eastAsia="fr-FR"/>
        </w:rPr>
        <w:t xml:space="preserve"> </w:t>
      </w:r>
    </w:p>
    <w:p w14:paraId="3717209B" w14:textId="77777777" w:rsidR="00713737" w:rsidRPr="009325D3" w:rsidRDefault="00713737" w:rsidP="00713737">
      <w:pPr>
        <w:pStyle w:val="Sansinterligne"/>
        <w:jc w:val="both"/>
        <w:rPr>
          <w:rFonts w:ascii="Calibri" w:eastAsia="Times New Roman" w:hAnsi="Calibri" w:cs="Calibri"/>
          <w:bCs/>
          <w:lang w:eastAsia="fr-FR"/>
        </w:rPr>
      </w:pPr>
      <w:r w:rsidRPr="009325D3">
        <w:rPr>
          <w:rFonts w:ascii="Calibri" w:eastAsia="Times New Roman" w:hAnsi="Calibri" w:cs="Calibri"/>
          <w:bCs/>
          <w:lang w:eastAsia="fr-FR"/>
        </w:rPr>
        <w:t xml:space="preserve">Ce pôle d’excellence « Vieillissement et maintien de l’autonomie » </w:t>
      </w:r>
      <w:r>
        <w:rPr>
          <w:rFonts w:ascii="Calibri" w:eastAsia="Times New Roman" w:hAnsi="Calibri" w:cs="Calibri"/>
          <w:bCs/>
          <w:lang w:eastAsia="fr-FR"/>
        </w:rPr>
        <w:t>pourrait avoir</w:t>
      </w:r>
      <w:r w:rsidRPr="009325D3">
        <w:rPr>
          <w:rFonts w:ascii="Calibri" w:eastAsia="Times New Roman" w:hAnsi="Calibri" w:cs="Calibri"/>
          <w:bCs/>
          <w:lang w:eastAsia="fr-FR"/>
        </w:rPr>
        <w:t xml:space="preserve"> une vocation : </w:t>
      </w:r>
    </w:p>
    <w:p w14:paraId="0D4AB0DB" w14:textId="77777777" w:rsidR="00713737" w:rsidRPr="009325D3" w:rsidRDefault="00713737" w:rsidP="00713737">
      <w:pPr>
        <w:pStyle w:val="Sansinterligne"/>
        <w:numPr>
          <w:ilvl w:val="0"/>
          <w:numId w:val="31"/>
        </w:numPr>
        <w:jc w:val="both"/>
        <w:rPr>
          <w:rFonts w:ascii="Calibri" w:eastAsia="Times New Roman" w:hAnsi="Calibri" w:cs="Calibri"/>
          <w:bCs/>
          <w:lang w:eastAsia="fr-FR"/>
        </w:rPr>
      </w:pPr>
      <w:r w:rsidRPr="009325D3">
        <w:rPr>
          <w:rFonts w:ascii="Calibri" w:eastAsia="Times New Roman" w:hAnsi="Calibri" w:cs="Calibri"/>
          <w:bCs/>
          <w:lang w:eastAsia="fr-FR"/>
        </w:rPr>
        <w:t xml:space="preserve">De centre d’expertises, de ressources, </w:t>
      </w:r>
    </w:p>
    <w:p w14:paraId="056F6D2C" w14:textId="77777777" w:rsidR="00713737" w:rsidRPr="009325D3" w:rsidRDefault="00713737" w:rsidP="00713737">
      <w:pPr>
        <w:pStyle w:val="Sansinterligne"/>
        <w:numPr>
          <w:ilvl w:val="0"/>
          <w:numId w:val="31"/>
        </w:numPr>
        <w:jc w:val="both"/>
        <w:rPr>
          <w:rFonts w:ascii="Calibri" w:eastAsia="Times New Roman" w:hAnsi="Calibri" w:cs="Calibri"/>
          <w:bCs/>
          <w:lang w:eastAsia="fr-FR"/>
        </w:rPr>
      </w:pPr>
      <w:r w:rsidRPr="009325D3">
        <w:rPr>
          <w:rFonts w:ascii="Calibri" w:eastAsia="Times New Roman" w:hAnsi="Calibri" w:cs="Calibri"/>
          <w:bCs/>
          <w:lang w:eastAsia="fr-FR"/>
        </w:rPr>
        <w:t xml:space="preserve">De concertation et de convergences des parties prenantes du vieillissement, </w:t>
      </w:r>
    </w:p>
    <w:p w14:paraId="1EBBD986" w14:textId="77777777" w:rsidR="00713737" w:rsidRPr="009325D3" w:rsidRDefault="00713737" w:rsidP="00713737">
      <w:pPr>
        <w:pStyle w:val="Sansinterligne"/>
        <w:numPr>
          <w:ilvl w:val="0"/>
          <w:numId w:val="31"/>
        </w:numPr>
        <w:jc w:val="both"/>
        <w:rPr>
          <w:rFonts w:ascii="Calibri" w:eastAsia="Times New Roman" w:hAnsi="Calibri" w:cs="Calibri"/>
          <w:bCs/>
          <w:lang w:eastAsia="fr-FR"/>
        </w:rPr>
      </w:pPr>
      <w:r w:rsidRPr="009325D3">
        <w:rPr>
          <w:rFonts w:ascii="Calibri" w:eastAsia="Times New Roman" w:hAnsi="Calibri" w:cs="Calibri"/>
          <w:bCs/>
          <w:lang w:eastAsia="fr-FR"/>
        </w:rPr>
        <w:t xml:space="preserve">D’animation régionale. </w:t>
      </w:r>
    </w:p>
    <w:p w14:paraId="2794A76C" w14:textId="77777777" w:rsidR="00713737" w:rsidRPr="009325D3" w:rsidRDefault="00713737" w:rsidP="00713737">
      <w:pPr>
        <w:pStyle w:val="Sansinterligne"/>
        <w:numPr>
          <w:ilvl w:val="0"/>
          <w:numId w:val="31"/>
        </w:numPr>
        <w:jc w:val="both"/>
        <w:rPr>
          <w:rFonts w:ascii="Calibri" w:eastAsia="Times New Roman" w:hAnsi="Calibri" w:cs="Calibri"/>
          <w:bCs/>
          <w:lang w:eastAsia="fr-FR"/>
        </w:rPr>
      </w:pPr>
      <w:r w:rsidRPr="009325D3">
        <w:rPr>
          <w:rFonts w:ascii="Calibri" w:eastAsia="Times New Roman" w:hAnsi="Calibri" w:cs="Calibri"/>
          <w:bCs/>
          <w:lang w:eastAsia="fr-FR"/>
        </w:rPr>
        <w:t>D’assistance à maitrise d’ouvrage pour les projets d’innovation et de recherche</w:t>
      </w:r>
    </w:p>
    <w:p w14:paraId="0CE7A77D" w14:textId="77777777" w:rsidR="00713737" w:rsidRPr="009325D3" w:rsidRDefault="00713737" w:rsidP="00713737">
      <w:pPr>
        <w:pStyle w:val="Sansinterligne"/>
        <w:jc w:val="both"/>
        <w:rPr>
          <w:rFonts w:ascii="Calibri" w:eastAsia="Times New Roman" w:hAnsi="Calibri" w:cs="Calibri"/>
          <w:bCs/>
          <w:lang w:eastAsia="fr-FR"/>
        </w:rPr>
      </w:pPr>
    </w:p>
    <w:p w14:paraId="2E11244D" w14:textId="77777777" w:rsidR="00713737" w:rsidRPr="009325D3" w:rsidRDefault="00713737" w:rsidP="00713737">
      <w:pPr>
        <w:pStyle w:val="Sansinterligne"/>
        <w:jc w:val="both"/>
        <w:rPr>
          <w:rFonts w:ascii="Calibri" w:eastAsia="Times New Roman" w:hAnsi="Calibri" w:cs="Calibri"/>
          <w:bCs/>
          <w:lang w:eastAsia="fr-FR"/>
        </w:rPr>
      </w:pPr>
      <w:r w:rsidRPr="009325D3">
        <w:rPr>
          <w:rFonts w:ascii="Calibri" w:eastAsia="Times New Roman" w:hAnsi="Calibri" w:cs="Calibri"/>
          <w:bCs/>
          <w:lang w:eastAsia="fr-FR"/>
        </w:rPr>
        <w:t>En fonction des orientations stratégiques qui seront décidées à l’issue de l’étude de faisabilité et préfiguration engagée en 2021, ce centre fédérera les partenaires concernés par le bien vieillir, parmi lesquelles possiblement les collectivités territoriales, organismes d’enseignement et de recherche, syndicats professionnels, association d’usagers, caisses et mutuelles, acteurs institutionnels, établissements et services sanitaires et médico-sociaux …</w:t>
      </w:r>
    </w:p>
    <w:p w14:paraId="62AA7929" w14:textId="77777777" w:rsidR="00713737" w:rsidRPr="009325D3" w:rsidRDefault="00713737" w:rsidP="00713737">
      <w:pPr>
        <w:pStyle w:val="Sansinterligne"/>
        <w:jc w:val="both"/>
        <w:rPr>
          <w:rFonts w:ascii="Calibri" w:eastAsia="Times New Roman" w:hAnsi="Calibri" w:cs="Calibri"/>
          <w:bCs/>
          <w:lang w:eastAsia="fr-FR"/>
        </w:rPr>
      </w:pPr>
      <w:r w:rsidRPr="009325D3">
        <w:rPr>
          <w:rFonts w:ascii="Calibri" w:eastAsia="Times New Roman" w:hAnsi="Calibri" w:cs="Calibri"/>
          <w:bCs/>
          <w:lang w:eastAsia="fr-FR"/>
        </w:rPr>
        <w:lastRenderedPageBreak/>
        <w:t xml:space="preserve">Son action prendra prendre la forme de productions ou de mise à disposition d’informations ou de données sur le vieillissement, la promotion et la diffusion de l’innovation ou l’organisation d’expérimentations, en particulier, celles qui prennent place dans les territoires de la région. </w:t>
      </w:r>
    </w:p>
    <w:p w14:paraId="40F6F5E8" w14:textId="77777777" w:rsidR="00713737" w:rsidRPr="009325D3" w:rsidRDefault="00713737" w:rsidP="00713737">
      <w:pPr>
        <w:pStyle w:val="Sansinterligne"/>
        <w:jc w:val="both"/>
        <w:rPr>
          <w:rFonts w:ascii="Calibri" w:eastAsia="Times New Roman" w:hAnsi="Calibri" w:cs="Calibri"/>
          <w:bCs/>
          <w:lang w:eastAsia="fr-FR"/>
        </w:rPr>
      </w:pPr>
      <w:r w:rsidRPr="009325D3">
        <w:rPr>
          <w:rFonts w:ascii="Calibri" w:eastAsia="Times New Roman" w:hAnsi="Calibri" w:cs="Calibri"/>
          <w:bCs/>
          <w:lang w:eastAsia="fr-FR"/>
        </w:rPr>
        <w:t>Constituer ce pôle d’excellence sera un atout pour mutualiser les informations, les données et les ressources concernant le vieillissement pour pouvoir, ensemble, anticiper et apporter des réponses constructives à un défi à la fois social, médical et économique du territoire du Centre-Val de Loire.</w:t>
      </w:r>
    </w:p>
    <w:p w14:paraId="5D44A138" w14:textId="77777777" w:rsidR="00713737" w:rsidRPr="009325D3" w:rsidRDefault="00713737" w:rsidP="00713737">
      <w:pPr>
        <w:pStyle w:val="Sansinterligne"/>
        <w:jc w:val="both"/>
        <w:rPr>
          <w:rFonts w:ascii="Calibri" w:eastAsia="Times New Roman" w:hAnsi="Calibri" w:cs="Calibri"/>
          <w:bCs/>
          <w:lang w:eastAsia="fr-FR"/>
        </w:rPr>
      </w:pPr>
    </w:p>
    <w:p w14:paraId="2CE9B650" w14:textId="77777777" w:rsidR="00713737" w:rsidRPr="009325D3" w:rsidRDefault="00713737" w:rsidP="00713737">
      <w:pPr>
        <w:pStyle w:val="Sansinterligne"/>
        <w:jc w:val="both"/>
        <w:rPr>
          <w:rFonts w:ascii="Calibri" w:eastAsia="Times New Roman" w:hAnsi="Calibri" w:cs="Calibri"/>
          <w:bCs/>
          <w:lang w:eastAsia="fr-FR"/>
        </w:rPr>
      </w:pPr>
      <w:r w:rsidRPr="009325D3">
        <w:rPr>
          <w:rFonts w:ascii="Calibri" w:eastAsia="Times New Roman" w:hAnsi="Calibri" w:cs="Calibri"/>
          <w:bCs/>
          <w:lang w:eastAsia="fr-FR"/>
        </w:rPr>
        <w:t xml:space="preserve">Une étude de faisabilité a été engagée en 2021 devant permettre : </w:t>
      </w:r>
    </w:p>
    <w:p w14:paraId="1D03F428" w14:textId="77777777" w:rsidR="00713737" w:rsidRPr="009325D3" w:rsidRDefault="00713737" w:rsidP="00713737">
      <w:pPr>
        <w:pStyle w:val="Sansinterligne"/>
        <w:numPr>
          <w:ilvl w:val="0"/>
          <w:numId w:val="31"/>
        </w:numPr>
        <w:jc w:val="both"/>
        <w:rPr>
          <w:rFonts w:ascii="Calibri" w:eastAsia="Times New Roman" w:hAnsi="Calibri" w:cs="Calibri"/>
          <w:bCs/>
          <w:lang w:eastAsia="fr-FR"/>
        </w:rPr>
      </w:pPr>
      <w:r w:rsidRPr="009325D3">
        <w:rPr>
          <w:rFonts w:ascii="Calibri" w:eastAsia="Times New Roman" w:hAnsi="Calibri" w:cs="Calibri"/>
          <w:bCs/>
          <w:lang w:eastAsia="fr-FR"/>
        </w:rPr>
        <w:t>D’identifier le réseau de partenaires qui s’engageront dans la mise en œuvre du pôle,</w:t>
      </w:r>
    </w:p>
    <w:p w14:paraId="3BBA54E2" w14:textId="77777777" w:rsidR="00713737" w:rsidRPr="009325D3" w:rsidRDefault="00713737" w:rsidP="00713737">
      <w:pPr>
        <w:pStyle w:val="Sansinterligne"/>
        <w:numPr>
          <w:ilvl w:val="0"/>
          <w:numId w:val="31"/>
        </w:numPr>
        <w:jc w:val="both"/>
        <w:rPr>
          <w:rFonts w:ascii="Calibri" w:eastAsia="Times New Roman" w:hAnsi="Calibri" w:cs="Calibri"/>
          <w:bCs/>
          <w:lang w:eastAsia="fr-FR"/>
        </w:rPr>
      </w:pPr>
      <w:r w:rsidRPr="009325D3">
        <w:rPr>
          <w:rFonts w:ascii="Calibri" w:eastAsia="Times New Roman" w:hAnsi="Calibri" w:cs="Calibri"/>
          <w:bCs/>
          <w:lang w:eastAsia="fr-FR"/>
        </w:rPr>
        <w:t xml:space="preserve">De définir les axes majeurs et modalités d’interventions, </w:t>
      </w:r>
    </w:p>
    <w:p w14:paraId="76573E56" w14:textId="77777777" w:rsidR="00713737" w:rsidRPr="009325D3" w:rsidRDefault="00713737" w:rsidP="00713737">
      <w:pPr>
        <w:pStyle w:val="Sansinterligne"/>
        <w:numPr>
          <w:ilvl w:val="0"/>
          <w:numId w:val="31"/>
        </w:numPr>
        <w:jc w:val="both"/>
        <w:rPr>
          <w:rFonts w:ascii="Calibri" w:eastAsia="Times New Roman" w:hAnsi="Calibri" w:cs="Calibri"/>
          <w:bCs/>
          <w:lang w:eastAsia="fr-FR"/>
        </w:rPr>
      </w:pPr>
      <w:r w:rsidRPr="009325D3">
        <w:rPr>
          <w:rFonts w:ascii="Calibri" w:eastAsia="Times New Roman" w:hAnsi="Calibri" w:cs="Calibri"/>
          <w:bCs/>
          <w:lang w:eastAsia="fr-FR"/>
        </w:rPr>
        <w:t>De mesurer les conditions de fonctionnement, la faisabilité juridique et financière.</w:t>
      </w:r>
    </w:p>
    <w:p w14:paraId="0BFF5A16" w14:textId="77777777" w:rsidR="00713737" w:rsidRPr="009325D3" w:rsidRDefault="00713737" w:rsidP="00713737">
      <w:pPr>
        <w:pStyle w:val="Sansinterligne"/>
        <w:jc w:val="both"/>
        <w:rPr>
          <w:rFonts w:ascii="Calibri" w:hAnsi="Calibri" w:cs="Calibri"/>
        </w:rPr>
      </w:pPr>
    </w:p>
    <w:p w14:paraId="5E2FC6BF" w14:textId="77777777" w:rsidR="00713737" w:rsidRPr="009325D3" w:rsidRDefault="00713737" w:rsidP="00713737">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69E87589" w14:textId="77777777" w:rsidR="00713737" w:rsidRPr="009325D3" w:rsidRDefault="00713737" w:rsidP="00713737">
      <w:pPr>
        <w:pStyle w:val="Sansinterligne"/>
        <w:jc w:val="both"/>
        <w:rPr>
          <w:rFonts w:ascii="Calibri" w:hAnsi="Calibri" w:cs="Calibri"/>
          <w:b/>
          <w:bCs/>
          <w:color w:val="002060"/>
        </w:rPr>
      </w:pPr>
    </w:p>
    <w:p w14:paraId="15F1F50B" w14:textId="77777777" w:rsidR="00713737" w:rsidRPr="009325D3" w:rsidRDefault="00713737" w:rsidP="00713737">
      <w:pPr>
        <w:pStyle w:val="Sansinterligne"/>
        <w:jc w:val="both"/>
        <w:rPr>
          <w:rFonts w:ascii="Calibri" w:hAnsi="Calibri" w:cs="Calibri"/>
        </w:rPr>
      </w:pPr>
      <w:r w:rsidRPr="009325D3">
        <w:rPr>
          <w:rFonts w:ascii="Calibri" w:hAnsi="Calibri" w:cs="Calibri"/>
          <w:b/>
          <w:bCs/>
          <w:color w:val="002060"/>
        </w:rPr>
        <w:t>Bénéficiaires finaux :</w:t>
      </w:r>
      <w:r w:rsidRPr="009325D3">
        <w:rPr>
          <w:rFonts w:ascii="Calibri" w:hAnsi="Calibri" w:cs="Calibri"/>
          <w:color w:val="002060"/>
        </w:rPr>
        <w:t xml:space="preserve"> </w:t>
      </w:r>
      <w:r w:rsidRPr="009325D3">
        <w:rPr>
          <w:rFonts w:ascii="Calibri" w:hAnsi="Calibri" w:cs="Calibri"/>
        </w:rPr>
        <w:t>Personnes âgées habitant en Centre-Val de Loire.</w:t>
      </w:r>
    </w:p>
    <w:p w14:paraId="7E526C87" w14:textId="77777777" w:rsidR="00713737" w:rsidRPr="009325D3" w:rsidRDefault="00713737" w:rsidP="00713737">
      <w:pPr>
        <w:pStyle w:val="Sansinterligne"/>
        <w:jc w:val="both"/>
        <w:rPr>
          <w:rFonts w:ascii="Calibri" w:hAnsi="Calibri" w:cs="Calibri"/>
        </w:rPr>
      </w:pPr>
    </w:p>
    <w:p w14:paraId="3B1A6676" w14:textId="77777777" w:rsidR="00713737" w:rsidRPr="009325D3" w:rsidRDefault="00713737" w:rsidP="00713737">
      <w:pPr>
        <w:pStyle w:val="Sansinterligne"/>
        <w:jc w:val="both"/>
        <w:rPr>
          <w:rFonts w:ascii="Calibri" w:hAnsi="Calibri" w:cs="Calibri"/>
        </w:rPr>
      </w:pPr>
      <w:r w:rsidRPr="009325D3">
        <w:rPr>
          <w:rFonts w:ascii="Calibri" w:hAnsi="Calibri" w:cs="Calibri"/>
          <w:b/>
          <w:bCs/>
          <w:color w:val="002060"/>
        </w:rPr>
        <w:t>Bénéficiaires de l’aide</w:t>
      </w:r>
      <w:r w:rsidRPr="009325D3">
        <w:rPr>
          <w:rFonts w:ascii="Calibri" w:hAnsi="Calibri" w:cs="Calibri"/>
          <w:color w:val="002060"/>
        </w:rPr>
        <w:t xml:space="preserve"> </w:t>
      </w:r>
      <w:r w:rsidRPr="009325D3">
        <w:rPr>
          <w:rFonts w:ascii="Calibri" w:hAnsi="Calibri" w:cs="Calibri"/>
        </w:rPr>
        <w:t>: le porteur de la structure qui animerait ce pôle régional, à l’issue de l’étude et selon les conditions de portage et de financement définies : structure publique ou parapublique, association, GIP, ...</w:t>
      </w:r>
    </w:p>
    <w:p w14:paraId="7ED99A99" w14:textId="77777777" w:rsidR="00713737" w:rsidRPr="009325D3" w:rsidRDefault="00713737" w:rsidP="00713737">
      <w:pPr>
        <w:pStyle w:val="Sansinterligne"/>
        <w:jc w:val="both"/>
        <w:rPr>
          <w:rFonts w:ascii="Calibri" w:hAnsi="Calibri" w:cs="Calibri"/>
        </w:rPr>
      </w:pPr>
    </w:p>
    <w:p w14:paraId="7D0CE8B3" w14:textId="77777777" w:rsidR="00713737" w:rsidRPr="009325D3" w:rsidRDefault="00713737" w:rsidP="00713737">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73480473" w14:textId="77777777" w:rsidR="00713737" w:rsidRPr="009325D3" w:rsidRDefault="00713737" w:rsidP="00713737">
      <w:pPr>
        <w:pStyle w:val="Sansinterligne"/>
        <w:jc w:val="both"/>
        <w:rPr>
          <w:rFonts w:ascii="Calibri" w:hAnsi="Calibri" w:cs="Calibri"/>
        </w:rPr>
      </w:pPr>
    </w:p>
    <w:p w14:paraId="2CDF9F7F" w14:textId="77777777" w:rsidR="00713737" w:rsidRPr="009325D3" w:rsidRDefault="00713737" w:rsidP="00713737">
      <w:pPr>
        <w:pStyle w:val="Sansinterligne"/>
        <w:jc w:val="both"/>
        <w:rPr>
          <w:rFonts w:ascii="Calibri" w:hAnsi="Calibri" w:cs="Calibri"/>
        </w:rPr>
      </w:pPr>
      <w:r w:rsidRPr="009325D3">
        <w:rPr>
          <w:rFonts w:ascii="Calibri" w:hAnsi="Calibri" w:cs="Calibri"/>
        </w:rPr>
        <w:t>Région Centre-Val de Loire</w:t>
      </w:r>
    </w:p>
    <w:p w14:paraId="19F69E62" w14:textId="77777777" w:rsidR="00713737" w:rsidRPr="009325D3" w:rsidRDefault="00713737" w:rsidP="00713737">
      <w:pPr>
        <w:pStyle w:val="Sansinterligne"/>
        <w:jc w:val="both"/>
        <w:rPr>
          <w:rFonts w:ascii="Calibri" w:hAnsi="Calibri" w:cs="Calibri"/>
        </w:rPr>
      </w:pPr>
    </w:p>
    <w:p w14:paraId="2526E7E0" w14:textId="77777777" w:rsidR="00713737" w:rsidRPr="009325D3" w:rsidRDefault="00713737" w:rsidP="0071373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609A40C8" w14:textId="77777777" w:rsidR="00713737" w:rsidRPr="009325D3" w:rsidRDefault="00713737" w:rsidP="00713737">
      <w:pPr>
        <w:pStyle w:val="Sansinterligne"/>
        <w:jc w:val="both"/>
        <w:rPr>
          <w:rFonts w:ascii="Calibri" w:hAnsi="Calibri" w:cs="Calibri"/>
        </w:rPr>
      </w:pPr>
    </w:p>
    <w:p w14:paraId="18B432A4" w14:textId="77777777" w:rsidR="00713737" w:rsidRPr="009325D3" w:rsidRDefault="00713737" w:rsidP="00713737">
      <w:pPr>
        <w:pStyle w:val="Sansinterligne"/>
        <w:jc w:val="both"/>
        <w:rPr>
          <w:rFonts w:ascii="Calibri" w:hAnsi="Calibri" w:cs="Calibri"/>
        </w:rPr>
      </w:pPr>
      <w:r w:rsidRPr="009325D3">
        <w:rPr>
          <w:rFonts w:ascii="Calibri" w:hAnsi="Calibri" w:cs="Calibri"/>
        </w:rPr>
        <w:t xml:space="preserve">Les critères de sélection seront définis </w:t>
      </w:r>
      <w:proofErr w:type="gramStart"/>
      <w:r w:rsidRPr="009325D3">
        <w:rPr>
          <w:rFonts w:ascii="Calibri" w:hAnsi="Calibri" w:cs="Calibri"/>
        </w:rPr>
        <w:t>suite à</w:t>
      </w:r>
      <w:proofErr w:type="gramEnd"/>
      <w:r w:rsidRPr="009325D3">
        <w:rPr>
          <w:rFonts w:ascii="Calibri" w:hAnsi="Calibri" w:cs="Calibri"/>
        </w:rPr>
        <w:t xml:space="preserve"> l’étude de préfiguration </w:t>
      </w:r>
    </w:p>
    <w:p w14:paraId="54078C54" w14:textId="77777777" w:rsidR="00713737" w:rsidRPr="009325D3" w:rsidRDefault="00713737" w:rsidP="00713737">
      <w:pPr>
        <w:pStyle w:val="Sansinterligne"/>
        <w:jc w:val="both"/>
        <w:rPr>
          <w:rFonts w:ascii="Calibri" w:hAnsi="Calibri" w:cs="Calibri"/>
        </w:rPr>
      </w:pPr>
    </w:p>
    <w:p w14:paraId="409F48AF" w14:textId="77777777" w:rsidR="00713737" w:rsidRPr="009325D3" w:rsidRDefault="00713737" w:rsidP="0071373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39B43711" w14:textId="77777777" w:rsidR="00713737" w:rsidRPr="009325D3" w:rsidRDefault="00713737" w:rsidP="00713737">
      <w:pPr>
        <w:pStyle w:val="Sansinterligne"/>
        <w:jc w:val="both"/>
        <w:rPr>
          <w:rFonts w:ascii="Calibri" w:hAnsi="Calibri" w:cs="Calibri"/>
        </w:rPr>
      </w:pPr>
    </w:p>
    <w:p w14:paraId="51B16AAE" w14:textId="77777777" w:rsidR="00713737" w:rsidRPr="009325D3" w:rsidRDefault="00713737" w:rsidP="00713737">
      <w:pPr>
        <w:pStyle w:val="Sansinterligne"/>
        <w:jc w:val="both"/>
        <w:rPr>
          <w:rFonts w:ascii="Calibri" w:hAnsi="Calibri" w:cs="Calibri"/>
        </w:rPr>
      </w:pPr>
      <w:r w:rsidRPr="009325D3">
        <w:rPr>
          <w:rFonts w:ascii="Calibri" w:hAnsi="Calibri" w:cs="Calibri"/>
        </w:rPr>
        <w:t xml:space="preserve">Guichet (au fil de l’eau) </w:t>
      </w:r>
    </w:p>
    <w:p w14:paraId="1E567772" w14:textId="77777777" w:rsidR="00713737" w:rsidRPr="009325D3" w:rsidRDefault="00713737" w:rsidP="00713737">
      <w:pPr>
        <w:pStyle w:val="Sansinterligne"/>
        <w:jc w:val="both"/>
        <w:rPr>
          <w:rFonts w:ascii="Calibri" w:hAnsi="Calibri" w:cs="Calibri"/>
        </w:rPr>
      </w:pPr>
    </w:p>
    <w:p w14:paraId="763108E8" w14:textId="77777777" w:rsidR="00713737" w:rsidRPr="009325D3" w:rsidRDefault="00713737" w:rsidP="0071373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522FAAD6" w14:textId="77777777" w:rsidR="00713737" w:rsidRPr="009325D3" w:rsidRDefault="00713737" w:rsidP="00713737">
      <w:pPr>
        <w:pStyle w:val="Sansinterligne"/>
        <w:jc w:val="both"/>
        <w:rPr>
          <w:rFonts w:ascii="Calibri" w:hAnsi="Calibri" w:cs="Calibri"/>
        </w:rPr>
      </w:pPr>
    </w:p>
    <w:p w14:paraId="09B9A5A4" w14:textId="77777777" w:rsidR="00713737" w:rsidRPr="009325D3" w:rsidRDefault="00713737" w:rsidP="00713737">
      <w:pPr>
        <w:pStyle w:val="Sansinterligne"/>
        <w:jc w:val="both"/>
        <w:rPr>
          <w:rFonts w:ascii="Calibri" w:hAnsi="Calibri" w:cs="Calibri"/>
        </w:rPr>
      </w:pPr>
      <w:r w:rsidRPr="009325D3">
        <w:rPr>
          <w:rFonts w:ascii="Calibri" w:hAnsi="Calibri" w:cs="Calibri"/>
        </w:rPr>
        <w:t>4.6 Cadre stratégique national en matière de santé et de soins de longue durée</w:t>
      </w:r>
    </w:p>
    <w:p w14:paraId="32144C83" w14:textId="77777777" w:rsidR="00713737" w:rsidRPr="009325D3" w:rsidRDefault="00713737" w:rsidP="00713737">
      <w:pPr>
        <w:pStyle w:val="Sansinterligne"/>
        <w:jc w:val="both"/>
        <w:rPr>
          <w:rFonts w:ascii="Calibri" w:hAnsi="Calibri" w:cs="Calibri"/>
        </w:rPr>
      </w:pPr>
    </w:p>
    <w:p w14:paraId="4FC7FF74" w14:textId="77777777" w:rsidR="00713737" w:rsidRPr="009325D3" w:rsidRDefault="00713737" w:rsidP="0071373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469FD204" w14:textId="77777777" w:rsidR="00713737" w:rsidRPr="009325D3" w:rsidRDefault="00713737" w:rsidP="00713737">
      <w:pPr>
        <w:pStyle w:val="Sansinterligne"/>
        <w:jc w:val="both"/>
        <w:rPr>
          <w:rFonts w:ascii="Calibri" w:hAnsi="Calibri" w:cs="Calibri"/>
        </w:rPr>
      </w:pPr>
    </w:p>
    <w:p w14:paraId="7C48CB3A" w14:textId="77777777" w:rsidR="00713737" w:rsidRPr="009325D3" w:rsidRDefault="00713737" w:rsidP="00713737">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0FA95FDE" w14:textId="77777777" w:rsidR="00713737" w:rsidRPr="009325D3" w:rsidRDefault="00713737" w:rsidP="00713737">
      <w:pPr>
        <w:pStyle w:val="Sansinterligne"/>
        <w:jc w:val="both"/>
        <w:rPr>
          <w:rFonts w:ascii="Calibri" w:hAnsi="Calibri" w:cs="Calibri"/>
        </w:rPr>
      </w:pPr>
    </w:p>
    <w:p w14:paraId="6FCF7B6C" w14:textId="77777777" w:rsidR="00713737" w:rsidRPr="009325D3" w:rsidRDefault="00713737" w:rsidP="00713737">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05BECBC9" w14:textId="77777777" w:rsidR="00713737" w:rsidRPr="009325D3" w:rsidRDefault="00713737" w:rsidP="00713737">
      <w:pPr>
        <w:pStyle w:val="Sansinterligne"/>
        <w:jc w:val="both"/>
        <w:rPr>
          <w:rFonts w:ascii="Calibri" w:hAnsi="Calibri" w:cs="Calibri"/>
        </w:rPr>
      </w:pPr>
    </w:p>
    <w:p w14:paraId="039C80B7" w14:textId="77777777" w:rsidR="00713737" w:rsidRPr="009325D3" w:rsidRDefault="00713737" w:rsidP="00713737">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2602A3C8" w14:textId="77777777" w:rsidR="00713737" w:rsidRPr="009325D3" w:rsidRDefault="00713737" w:rsidP="00713737">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4E51E514" w14:textId="77777777" w:rsidR="00713737" w:rsidRPr="009325D3" w:rsidRDefault="00713737" w:rsidP="00713737">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36CE1DA9" w14:textId="77777777" w:rsidR="00713737" w:rsidRPr="009325D3" w:rsidRDefault="00713737" w:rsidP="00713737">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1C54BDBB" w14:textId="77777777" w:rsidR="00713737" w:rsidRPr="00CF6C63" w:rsidRDefault="00713737" w:rsidP="00713737">
      <w:pPr>
        <w:pStyle w:val="Sansinterligne"/>
        <w:numPr>
          <w:ilvl w:val="0"/>
          <w:numId w:val="1"/>
        </w:numPr>
        <w:jc w:val="both"/>
        <w:rPr>
          <w:rFonts w:ascii="Calibri" w:hAnsi="Calibri" w:cs="Calibri"/>
          <w:b/>
          <w:bCs/>
          <w:color w:val="002060"/>
        </w:rPr>
      </w:pPr>
      <w:r w:rsidRPr="00CF6C63">
        <w:rPr>
          <w:rFonts w:ascii="Calibri" w:hAnsi="Calibri" w:cs="Calibri"/>
        </w:rPr>
        <w:lastRenderedPageBreak/>
        <w:t>Communication de la Commission relative à la notion d</w:t>
      </w:r>
      <w:proofErr w:type="gramStart"/>
      <w:r w:rsidRPr="00CF6C63">
        <w:rPr>
          <w:rFonts w:ascii="Calibri" w:hAnsi="Calibri" w:cs="Calibri"/>
        </w:rPr>
        <w:t>’«</w:t>
      </w:r>
      <w:proofErr w:type="gramEnd"/>
      <w:r w:rsidRPr="00CF6C63">
        <w:rPr>
          <w:rFonts w:ascii="Calibri" w:hAnsi="Calibri" w:cs="Calibri"/>
        </w:rPr>
        <w:t xml:space="preserve"> aide d'État» visée à l'article 107, paragraphe 1, du traité sur le fonctionnement de l'Union européenne, C/2016/2946, OJ C 262, 19.7.2016, p. 1–50 .</w:t>
      </w:r>
    </w:p>
    <w:p w14:paraId="55274B0C" w14:textId="4E8A185E" w:rsidR="00713737" w:rsidRPr="00713737" w:rsidRDefault="00713737" w:rsidP="00713737">
      <w:pPr>
        <w:spacing w:after="160" w:line="259" w:lineRule="auto"/>
        <w:jc w:val="left"/>
        <w:rPr>
          <w:rFonts w:ascii="Calibri" w:hAnsi="Calibri" w:cs="Calibri"/>
          <w:b/>
          <w:bCs/>
          <w:color w:val="002060"/>
          <w:sz w:val="22"/>
        </w:rPr>
      </w:pPr>
      <w:r w:rsidRPr="009325D3">
        <w:rPr>
          <w:rFonts w:ascii="Calibri" w:hAnsi="Calibri" w:cs="Calibri"/>
          <w:b/>
          <w:bCs/>
          <w:color w:val="002060"/>
        </w:rPr>
        <w:t xml:space="preserve">Eligibilité des dépenses : </w:t>
      </w:r>
    </w:p>
    <w:p w14:paraId="5F76FF1F" w14:textId="77777777" w:rsidR="00713737" w:rsidRPr="009325D3" w:rsidRDefault="00713737" w:rsidP="00713737">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73263A73" w14:textId="77777777" w:rsidR="00713737" w:rsidRPr="009325D3" w:rsidRDefault="00713737" w:rsidP="00713737">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1C9D4717" w14:textId="77777777" w:rsidR="00713737" w:rsidRPr="009325D3" w:rsidRDefault="00713737" w:rsidP="00713737">
      <w:pPr>
        <w:pStyle w:val="Sansinterligne"/>
        <w:jc w:val="both"/>
        <w:rPr>
          <w:rFonts w:ascii="Calibri" w:hAnsi="Calibri" w:cs="Calibri"/>
        </w:rPr>
      </w:pPr>
      <w:r w:rsidRPr="009325D3">
        <w:rPr>
          <w:rFonts w:ascii="Calibri" w:hAnsi="Calibri" w:cs="Calibri"/>
        </w:rPr>
        <w:t xml:space="preserve">  </w:t>
      </w:r>
    </w:p>
    <w:p w14:paraId="58BCF3D4" w14:textId="77777777" w:rsidR="00713737" w:rsidRPr="009325D3" w:rsidRDefault="00713737" w:rsidP="00713737">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63E2E7E0" w14:textId="77777777" w:rsidR="00713737" w:rsidRPr="009325D3" w:rsidRDefault="00713737" w:rsidP="00713737">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12E670BE" w14:textId="77777777" w:rsidR="00713737" w:rsidRPr="009325D3" w:rsidRDefault="00713737" w:rsidP="00713737">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2D7FDFDF" w14:textId="77777777" w:rsidR="00713737" w:rsidRPr="009325D3" w:rsidRDefault="00713737" w:rsidP="00713737">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1DBC465B" w14:textId="77777777" w:rsidR="00713737" w:rsidRPr="009325D3" w:rsidRDefault="00713737" w:rsidP="00713737">
      <w:pPr>
        <w:pStyle w:val="Sansinterligne"/>
        <w:jc w:val="both"/>
        <w:rPr>
          <w:rFonts w:ascii="Calibri" w:hAnsi="Calibri" w:cs="Calibri"/>
        </w:rPr>
      </w:pPr>
    </w:p>
    <w:p w14:paraId="5AE3CA74" w14:textId="77777777" w:rsidR="00713737" w:rsidRPr="009325D3" w:rsidRDefault="00713737" w:rsidP="0071373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6FDAA339" w14:textId="77777777" w:rsidR="00713737" w:rsidRPr="009325D3" w:rsidRDefault="00713737" w:rsidP="00713737">
      <w:pPr>
        <w:pStyle w:val="Sansinterligne"/>
        <w:jc w:val="both"/>
        <w:rPr>
          <w:rFonts w:ascii="Calibri" w:hAnsi="Calibri" w:cs="Calibri"/>
        </w:rPr>
      </w:pPr>
    </w:p>
    <w:p w14:paraId="31B4AECE" w14:textId="77777777" w:rsidR="00713737" w:rsidRPr="00745A80" w:rsidRDefault="00713737" w:rsidP="00713737">
      <w:pPr>
        <w:pStyle w:val="Sansinterligne"/>
        <w:numPr>
          <w:ilvl w:val="0"/>
          <w:numId w:val="32"/>
        </w:numPr>
        <w:jc w:val="both"/>
        <w:rPr>
          <w:rFonts w:ascii="Calibri" w:hAnsi="Calibri" w:cs="Calibri"/>
        </w:rPr>
      </w:pPr>
      <w:r w:rsidRPr="009325D3">
        <w:rPr>
          <w:rFonts w:ascii="Calibri" w:hAnsi="Calibri" w:cs="Calibri"/>
        </w:rPr>
        <w:t xml:space="preserve">Dépenses de personnel dédié à l’opération </w:t>
      </w:r>
    </w:p>
    <w:p w14:paraId="7BA2DA4B" w14:textId="77777777" w:rsidR="00713737" w:rsidRPr="009325D3" w:rsidRDefault="00713737" w:rsidP="00713737">
      <w:pPr>
        <w:pStyle w:val="Sansinterligne"/>
        <w:numPr>
          <w:ilvl w:val="0"/>
          <w:numId w:val="32"/>
        </w:numPr>
        <w:jc w:val="both"/>
        <w:rPr>
          <w:rFonts w:ascii="Calibri" w:hAnsi="Calibri" w:cs="Calibri"/>
        </w:rPr>
      </w:pPr>
      <w:r w:rsidRPr="009325D3">
        <w:rPr>
          <w:rFonts w:ascii="Calibri" w:hAnsi="Calibri" w:cs="Calibri"/>
        </w:rPr>
        <w:t xml:space="preserve">Dépenses de prestations externalisées </w:t>
      </w:r>
    </w:p>
    <w:p w14:paraId="319D57B3" w14:textId="77777777" w:rsidR="00713737" w:rsidRPr="009325D3" w:rsidRDefault="00713737" w:rsidP="00713737">
      <w:pPr>
        <w:pStyle w:val="Sansinterligne"/>
        <w:numPr>
          <w:ilvl w:val="0"/>
          <w:numId w:val="32"/>
        </w:numPr>
        <w:jc w:val="both"/>
        <w:rPr>
          <w:rFonts w:ascii="Calibri" w:hAnsi="Calibri" w:cs="Calibri"/>
        </w:rPr>
      </w:pPr>
      <w:r w:rsidRPr="009325D3">
        <w:rPr>
          <w:rFonts w:ascii="Calibri" w:hAnsi="Calibri" w:cs="Calibri"/>
        </w:rPr>
        <w:t>Dépenses d’investissement, d’équipement</w:t>
      </w:r>
    </w:p>
    <w:p w14:paraId="7C3A2998" w14:textId="77777777" w:rsidR="00713737" w:rsidRPr="009325D3" w:rsidRDefault="00713737" w:rsidP="00713737">
      <w:pPr>
        <w:pStyle w:val="Paragraphedeliste"/>
        <w:numPr>
          <w:ilvl w:val="0"/>
          <w:numId w:val="32"/>
        </w:numPr>
        <w:spacing w:after="0" w:line="259" w:lineRule="auto"/>
        <w:ind w:left="1066" w:hanging="357"/>
        <w:jc w:val="left"/>
        <w:rPr>
          <w:rFonts w:ascii="Calibri" w:hAnsi="Calibri" w:cs="Calibri"/>
        </w:rPr>
      </w:pPr>
      <w:r w:rsidRPr="009325D3">
        <w:rPr>
          <w:rFonts w:ascii="Calibri" w:hAnsi="Calibri" w:cs="Calibri"/>
        </w:rPr>
        <w:t>Coûts indirects (non pris en compte en dépenses directes) mise en œuvre via des options de coûts simplifiés</w:t>
      </w:r>
    </w:p>
    <w:p w14:paraId="5E5A9591" w14:textId="77777777" w:rsidR="00713737" w:rsidRPr="009325D3" w:rsidRDefault="00713737" w:rsidP="00713737">
      <w:pPr>
        <w:pStyle w:val="Sansinterligne"/>
        <w:numPr>
          <w:ilvl w:val="0"/>
          <w:numId w:val="32"/>
        </w:numPr>
        <w:ind w:left="1066" w:hanging="357"/>
        <w:jc w:val="both"/>
        <w:rPr>
          <w:rFonts w:ascii="Calibri" w:hAnsi="Calibri" w:cs="Calibri"/>
        </w:rPr>
      </w:pPr>
      <w:r w:rsidRPr="009325D3">
        <w:rPr>
          <w:rFonts w:ascii="Calibri" w:hAnsi="Calibri" w:cs="Calibri"/>
        </w:rPr>
        <w:t>Dépenses de communication de l’opération</w:t>
      </w:r>
    </w:p>
    <w:p w14:paraId="5428C480" w14:textId="77777777" w:rsidR="00713737" w:rsidRPr="009325D3" w:rsidRDefault="00713737" w:rsidP="00713737">
      <w:pPr>
        <w:pStyle w:val="Sansinterligne"/>
        <w:jc w:val="both"/>
        <w:rPr>
          <w:rFonts w:ascii="Calibri" w:hAnsi="Calibri" w:cs="Calibri"/>
        </w:rPr>
      </w:pPr>
    </w:p>
    <w:p w14:paraId="3B0740C3" w14:textId="77777777" w:rsidR="00713737" w:rsidRPr="009325D3" w:rsidRDefault="00713737" w:rsidP="0071373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204C3FA6" w14:textId="77777777" w:rsidR="00713737" w:rsidRPr="009325D3" w:rsidRDefault="00713737" w:rsidP="00713737">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713737" w:rsidRPr="009325D3" w14:paraId="1D122108" w14:textId="77777777" w:rsidTr="000B288C">
        <w:tc>
          <w:tcPr>
            <w:tcW w:w="785" w:type="dxa"/>
            <w:gridSpan w:val="2"/>
            <w:tcBorders>
              <w:top w:val="nil"/>
              <w:left w:val="nil"/>
              <w:right w:val="nil"/>
            </w:tcBorders>
          </w:tcPr>
          <w:p w14:paraId="28328FBC" w14:textId="77777777" w:rsidR="00713737" w:rsidRPr="009325D3" w:rsidRDefault="00713737" w:rsidP="000B288C">
            <w:pPr>
              <w:pStyle w:val="Sansinterligne"/>
              <w:jc w:val="both"/>
              <w:rPr>
                <w:rFonts w:ascii="Calibri" w:hAnsi="Calibri" w:cs="Calibri"/>
              </w:rPr>
            </w:pPr>
          </w:p>
        </w:tc>
        <w:tc>
          <w:tcPr>
            <w:tcW w:w="8287" w:type="dxa"/>
            <w:tcBorders>
              <w:top w:val="nil"/>
              <w:left w:val="nil"/>
            </w:tcBorders>
            <w:vAlign w:val="center"/>
          </w:tcPr>
          <w:p w14:paraId="36C0DD43" w14:textId="77777777" w:rsidR="00713737" w:rsidRPr="009325D3" w:rsidRDefault="00713737" w:rsidP="000B288C">
            <w:pPr>
              <w:pStyle w:val="Sansinterligne"/>
              <w:rPr>
                <w:rFonts w:ascii="Calibri" w:hAnsi="Calibri" w:cs="Calibri"/>
                <w:b/>
                <w:bCs/>
                <w:color w:val="002060"/>
              </w:rPr>
            </w:pPr>
          </w:p>
        </w:tc>
        <w:tc>
          <w:tcPr>
            <w:tcW w:w="1423" w:type="dxa"/>
            <w:tcBorders>
              <w:left w:val="nil"/>
            </w:tcBorders>
            <w:vAlign w:val="center"/>
          </w:tcPr>
          <w:p w14:paraId="1FF53580" w14:textId="77777777" w:rsidR="00713737" w:rsidRPr="009325D3" w:rsidRDefault="00713737"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713737" w:rsidRPr="009325D3" w14:paraId="49291536" w14:textId="77777777" w:rsidTr="000B288C">
        <w:tc>
          <w:tcPr>
            <w:tcW w:w="9072" w:type="dxa"/>
            <w:gridSpan w:val="3"/>
            <w:vAlign w:val="center"/>
          </w:tcPr>
          <w:p w14:paraId="5B89E5DA" w14:textId="77777777" w:rsidR="00713737" w:rsidRPr="009325D3" w:rsidRDefault="00713737"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5443D401" w14:textId="77777777" w:rsidR="00713737" w:rsidRPr="009325D3" w:rsidRDefault="0071373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6C5BDDB" wp14:editId="2B115526">
                  <wp:extent cx="262393" cy="262393"/>
                  <wp:effectExtent l="0" t="0" r="4445" b="4445"/>
                  <wp:docPr id="784945465" name="Picture 78494546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713737" w:rsidRPr="009325D3" w14:paraId="3CA0A1FD" w14:textId="77777777" w:rsidTr="000B288C">
        <w:tc>
          <w:tcPr>
            <w:tcW w:w="284" w:type="dxa"/>
            <w:tcBorders>
              <w:right w:val="nil"/>
            </w:tcBorders>
          </w:tcPr>
          <w:p w14:paraId="481F9335" w14:textId="77777777" w:rsidR="00713737" w:rsidRPr="009325D3" w:rsidRDefault="00713737" w:rsidP="000B288C">
            <w:pPr>
              <w:pStyle w:val="Sansinterligne"/>
              <w:jc w:val="both"/>
              <w:rPr>
                <w:rFonts w:ascii="Calibri" w:hAnsi="Calibri" w:cs="Calibri"/>
              </w:rPr>
            </w:pPr>
          </w:p>
        </w:tc>
        <w:tc>
          <w:tcPr>
            <w:tcW w:w="8788" w:type="dxa"/>
            <w:gridSpan w:val="2"/>
            <w:tcBorders>
              <w:left w:val="nil"/>
            </w:tcBorders>
            <w:vAlign w:val="center"/>
          </w:tcPr>
          <w:p w14:paraId="7E5F22E1" w14:textId="77777777" w:rsidR="00713737" w:rsidRPr="009325D3" w:rsidRDefault="00713737"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22CA0EA5"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2FC68E5" wp14:editId="38510E15">
                  <wp:extent cx="262393" cy="262393"/>
                  <wp:effectExtent l="0" t="0" r="4445" b="4445"/>
                  <wp:docPr id="784945466" name="Picture 78494546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713737" w:rsidRPr="009325D3" w14:paraId="6F79C479" w14:textId="77777777" w:rsidTr="000B288C">
        <w:tc>
          <w:tcPr>
            <w:tcW w:w="284" w:type="dxa"/>
            <w:tcBorders>
              <w:right w:val="nil"/>
            </w:tcBorders>
          </w:tcPr>
          <w:p w14:paraId="79733CC6" w14:textId="77777777" w:rsidR="00713737" w:rsidRPr="009325D3" w:rsidRDefault="00713737" w:rsidP="000B288C">
            <w:pPr>
              <w:pStyle w:val="Sansinterligne"/>
              <w:jc w:val="both"/>
              <w:rPr>
                <w:rFonts w:ascii="Calibri" w:hAnsi="Calibri" w:cs="Calibri"/>
              </w:rPr>
            </w:pPr>
          </w:p>
        </w:tc>
        <w:tc>
          <w:tcPr>
            <w:tcW w:w="8788" w:type="dxa"/>
            <w:gridSpan w:val="2"/>
            <w:tcBorders>
              <w:left w:val="nil"/>
            </w:tcBorders>
            <w:vAlign w:val="center"/>
          </w:tcPr>
          <w:p w14:paraId="54EF7E46" w14:textId="77777777" w:rsidR="00713737" w:rsidRPr="009325D3" w:rsidRDefault="00713737"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2CC377F"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895FCE5" wp14:editId="4D1398AF">
                  <wp:extent cx="262393" cy="262393"/>
                  <wp:effectExtent l="0" t="0" r="4445" b="4445"/>
                  <wp:docPr id="784945467" name="Picture 78494546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713737" w:rsidRPr="009325D3" w14:paraId="7DF82F91" w14:textId="77777777" w:rsidTr="000B288C">
        <w:tc>
          <w:tcPr>
            <w:tcW w:w="284" w:type="dxa"/>
            <w:tcBorders>
              <w:right w:val="nil"/>
            </w:tcBorders>
          </w:tcPr>
          <w:p w14:paraId="2D733EC9" w14:textId="77777777" w:rsidR="00713737" w:rsidRPr="009325D3" w:rsidRDefault="00713737" w:rsidP="000B288C">
            <w:pPr>
              <w:pStyle w:val="Sansinterligne"/>
              <w:jc w:val="both"/>
              <w:rPr>
                <w:rFonts w:ascii="Calibri" w:hAnsi="Calibri" w:cs="Calibri"/>
              </w:rPr>
            </w:pPr>
          </w:p>
        </w:tc>
        <w:tc>
          <w:tcPr>
            <w:tcW w:w="8788" w:type="dxa"/>
            <w:gridSpan w:val="2"/>
            <w:tcBorders>
              <w:left w:val="nil"/>
            </w:tcBorders>
            <w:vAlign w:val="center"/>
          </w:tcPr>
          <w:p w14:paraId="393C73EB" w14:textId="77777777" w:rsidR="00713737" w:rsidRPr="009325D3" w:rsidRDefault="00713737"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5F37E279"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3D553F6" wp14:editId="2A02A470">
                  <wp:extent cx="262393" cy="262393"/>
                  <wp:effectExtent l="0" t="0" r="4445" b="4445"/>
                  <wp:docPr id="784945468" name="Picture 78494546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713737" w:rsidRPr="009325D3" w14:paraId="4CD168F6" w14:textId="77777777" w:rsidTr="000B288C">
        <w:tc>
          <w:tcPr>
            <w:tcW w:w="284" w:type="dxa"/>
            <w:tcBorders>
              <w:right w:val="nil"/>
            </w:tcBorders>
          </w:tcPr>
          <w:p w14:paraId="3545D84B" w14:textId="77777777" w:rsidR="00713737" w:rsidRPr="009325D3" w:rsidRDefault="00713737" w:rsidP="000B288C">
            <w:pPr>
              <w:pStyle w:val="Sansinterligne"/>
              <w:jc w:val="both"/>
              <w:rPr>
                <w:rFonts w:ascii="Calibri" w:hAnsi="Calibri" w:cs="Calibri"/>
              </w:rPr>
            </w:pPr>
          </w:p>
        </w:tc>
        <w:tc>
          <w:tcPr>
            <w:tcW w:w="8788" w:type="dxa"/>
            <w:gridSpan w:val="2"/>
            <w:tcBorders>
              <w:left w:val="nil"/>
            </w:tcBorders>
            <w:vAlign w:val="center"/>
          </w:tcPr>
          <w:p w14:paraId="53879095" w14:textId="77777777" w:rsidR="00713737" w:rsidRPr="009325D3" w:rsidRDefault="00713737"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12C28E15"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26B2CA3" wp14:editId="249C3BCA">
                  <wp:extent cx="262393" cy="262393"/>
                  <wp:effectExtent l="0" t="0" r="4445" b="4445"/>
                  <wp:docPr id="784945469" name="Picture 78494546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713737" w:rsidRPr="009325D3" w14:paraId="745EE47B" w14:textId="77777777" w:rsidTr="000B288C">
        <w:tc>
          <w:tcPr>
            <w:tcW w:w="284" w:type="dxa"/>
            <w:tcBorders>
              <w:right w:val="nil"/>
            </w:tcBorders>
          </w:tcPr>
          <w:p w14:paraId="18B47B16" w14:textId="77777777" w:rsidR="00713737" w:rsidRPr="009325D3" w:rsidRDefault="00713737" w:rsidP="000B288C">
            <w:pPr>
              <w:pStyle w:val="Sansinterligne"/>
              <w:jc w:val="both"/>
              <w:rPr>
                <w:rFonts w:ascii="Calibri" w:hAnsi="Calibri" w:cs="Calibri"/>
              </w:rPr>
            </w:pPr>
          </w:p>
        </w:tc>
        <w:tc>
          <w:tcPr>
            <w:tcW w:w="8788" w:type="dxa"/>
            <w:gridSpan w:val="2"/>
            <w:tcBorders>
              <w:left w:val="nil"/>
            </w:tcBorders>
            <w:vAlign w:val="center"/>
          </w:tcPr>
          <w:p w14:paraId="5EE2CD09" w14:textId="77777777" w:rsidR="00713737" w:rsidRPr="009325D3" w:rsidRDefault="00713737"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3DE0CE80"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8AE6E4E" wp14:editId="76CA6978">
                  <wp:extent cx="262393" cy="262393"/>
                  <wp:effectExtent l="0" t="0" r="4445" b="4445"/>
                  <wp:docPr id="784945470" name="Picture 78494547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713737" w:rsidRPr="009325D3" w14:paraId="1DE23C01" w14:textId="77777777" w:rsidTr="000B288C">
        <w:tc>
          <w:tcPr>
            <w:tcW w:w="9072" w:type="dxa"/>
            <w:gridSpan w:val="3"/>
            <w:vAlign w:val="center"/>
          </w:tcPr>
          <w:p w14:paraId="777036AB" w14:textId="77777777" w:rsidR="00713737" w:rsidRPr="009325D3" w:rsidRDefault="00713737"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26EE4538" w14:textId="77777777" w:rsidR="00713737" w:rsidRPr="009325D3" w:rsidRDefault="0071373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4E3D1734" wp14:editId="18B0146A">
                  <wp:extent cx="230588" cy="230588"/>
                  <wp:effectExtent l="0" t="0" r="0" b="0"/>
                  <wp:docPr id="784945471" name="Picture 78494547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713737" w:rsidRPr="009325D3" w14:paraId="64E24B9C" w14:textId="77777777" w:rsidTr="000B288C">
        <w:tc>
          <w:tcPr>
            <w:tcW w:w="9072" w:type="dxa"/>
            <w:gridSpan w:val="3"/>
            <w:vAlign w:val="center"/>
          </w:tcPr>
          <w:p w14:paraId="0B24B0DB" w14:textId="77777777" w:rsidR="00713737" w:rsidRPr="009325D3" w:rsidRDefault="00713737"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19A187C5" w14:textId="77777777" w:rsidR="00713737" w:rsidRPr="009325D3" w:rsidRDefault="00713737"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60BD6EA" wp14:editId="7F408F84">
                  <wp:extent cx="246490" cy="246490"/>
                  <wp:effectExtent l="0" t="0" r="1270" b="1270"/>
                  <wp:docPr id="784945472" name="Picture 78494547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587B7E9B" w14:textId="77777777" w:rsidR="00713737" w:rsidRPr="009325D3" w:rsidRDefault="00713737" w:rsidP="00713737">
      <w:pPr>
        <w:pStyle w:val="Sansinterligne"/>
        <w:jc w:val="both"/>
        <w:rPr>
          <w:rFonts w:ascii="Calibri" w:hAnsi="Calibri" w:cs="Calibri"/>
        </w:rPr>
      </w:pPr>
    </w:p>
    <w:p w14:paraId="14B4DF78" w14:textId="77777777" w:rsidR="00713737" w:rsidRPr="009325D3" w:rsidRDefault="00713737" w:rsidP="0071373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79EDCC4B" w14:textId="77777777" w:rsidR="00713737" w:rsidRPr="009325D3" w:rsidRDefault="00713737" w:rsidP="0071373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713737" w:rsidRPr="009325D3" w14:paraId="15B085DD" w14:textId="77777777" w:rsidTr="000B288C">
        <w:trPr>
          <w:trHeight w:val="2241"/>
        </w:trPr>
        <w:tc>
          <w:tcPr>
            <w:tcW w:w="3697" w:type="dxa"/>
            <w:vAlign w:val="center"/>
          </w:tcPr>
          <w:p w14:paraId="32C340F3" w14:textId="77777777" w:rsidR="00713737" w:rsidRPr="009325D3" w:rsidRDefault="00713737"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079F6CBE" w14:textId="77777777" w:rsidR="00713737" w:rsidRPr="009325D3" w:rsidRDefault="00713737" w:rsidP="000B288C">
            <w:pPr>
              <w:pStyle w:val="Sansinterligne"/>
              <w:jc w:val="center"/>
              <w:rPr>
                <w:rFonts w:ascii="Calibri" w:hAnsi="Calibri" w:cs="Calibri"/>
              </w:rPr>
            </w:pPr>
            <w:r w:rsidRPr="009325D3">
              <w:rPr>
                <w:rFonts w:ascii="Calibri" w:hAnsi="Calibri" w:cs="Calibri"/>
                <w:sz w:val="20"/>
                <w:szCs w:val="20"/>
              </w:rPr>
              <w:t>(</w:t>
            </w:r>
            <w:proofErr w:type="gramStart"/>
            <w:r w:rsidRPr="009325D3">
              <w:rPr>
                <w:rFonts w:ascii="Calibri" w:hAnsi="Calibri" w:cs="Calibri"/>
                <w:sz w:val="20"/>
                <w:szCs w:val="20"/>
              </w:rPr>
              <w:t>sous</w:t>
            </w:r>
            <w:proofErr w:type="gramEnd"/>
            <w:r w:rsidRPr="009325D3">
              <w:rPr>
                <w:rFonts w:ascii="Calibri" w:hAnsi="Calibri" w:cs="Calibri"/>
                <w:sz w:val="20"/>
                <w:szCs w:val="20"/>
              </w:rPr>
              <w:t xml:space="preserve"> réserve de la règlementation en matière d’aide d’Etat)</w:t>
            </w:r>
          </w:p>
        </w:tc>
        <w:tc>
          <w:tcPr>
            <w:tcW w:w="711" w:type="dxa"/>
            <w:vAlign w:val="center"/>
          </w:tcPr>
          <w:p w14:paraId="0A1B6CEC" w14:textId="77777777" w:rsidR="00713737" w:rsidRPr="009325D3" w:rsidRDefault="00713737"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592E608A" w14:textId="77777777" w:rsidR="00713737" w:rsidRPr="009325D3" w:rsidRDefault="00713737" w:rsidP="000B288C">
            <w:pPr>
              <w:pStyle w:val="Sansinterligne"/>
              <w:rPr>
                <w:rFonts w:ascii="Calibri" w:hAnsi="Calibri" w:cs="Calibri"/>
                <w:b/>
                <w:bCs/>
              </w:rPr>
            </w:pPr>
            <w:r w:rsidRPr="009325D3">
              <w:rPr>
                <w:rFonts w:ascii="Calibri" w:hAnsi="Calibri" w:cs="Calibri"/>
                <w:b/>
                <w:bCs/>
              </w:rPr>
              <w:t xml:space="preserve">Régimes d’aides applicables : </w:t>
            </w:r>
          </w:p>
          <w:p w14:paraId="633A80EC" w14:textId="77777777" w:rsidR="00713737" w:rsidRPr="009325D3" w:rsidRDefault="0071373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5670C210" w14:textId="77777777" w:rsidR="00713737" w:rsidRPr="009325D3" w:rsidRDefault="0071373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3ED1C1F8" w14:textId="77777777" w:rsidR="00713737" w:rsidRPr="009325D3" w:rsidRDefault="00713737"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100B1EFD" w14:textId="77777777" w:rsidR="00713737" w:rsidRPr="009325D3" w:rsidRDefault="00713737"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713737" w:rsidRPr="009325D3" w14:paraId="04B47B3B" w14:textId="77777777" w:rsidTr="000B288C">
        <w:trPr>
          <w:trHeight w:val="780"/>
        </w:trPr>
        <w:tc>
          <w:tcPr>
            <w:tcW w:w="4408" w:type="dxa"/>
            <w:gridSpan w:val="2"/>
            <w:vAlign w:val="center"/>
          </w:tcPr>
          <w:p w14:paraId="300C1A5F" w14:textId="77777777" w:rsidR="00713737" w:rsidRPr="009325D3" w:rsidRDefault="00713737"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5B5C72FF" w14:textId="77777777" w:rsidR="00713737" w:rsidRPr="009325D3" w:rsidRDefault="00713737" w:rsidP="000B288C">
            <w:pPr>
              <w:pStyle w:val="Sansinterligne"/>
              <w:rPr>
                <w:rFonts w:ascii="Calibri" w:hAnsi="Calibri" w:cs="Calibri"/>
                <w:b/>
                <w:bCs/>
              </w:rPr>
            </w:pPr>
            <w:r w:rsidRPr="009325D3">
              <w:rPr>
                <w:rFonts w:ascii="Calibri" w:hAnsi="Calibri" w:cs="Calibri"/>
                <w:b/>
                <w:bCs/>
              </w:rPr>
              <w:t xml:space="preserve">Minimum : </w:t>
            </w:r>
            <w:r>
              <w:rPr>
                <w:rFonts w:ascii="Calibri" w:hAnsi="Calibri" w:cs="Calibri"/>
                <w:b/>
                <w:bCs/>
              </w:rPr>
              <w:t>30</w:t>
            </w:r>
            <w:r w:rsidRPr="009325D3">
              <w:rPr>
                <w:rFonts w:ascii="Calibri" w:hAnsi="Calibri" w:cs="Calibri"/>
                <w:b/>
                <w:bCs/>
              </w:rPr>
              <w:t> 000 € par projet</w:t>
            </w:r>
          </w:p>
        </w:tc>
      </w:tr>
    </w:tbl>
    <w:p w14:paraId="537BCBFD" w14:textId="77777777" w:rsidR="00713737" w:rsidRPr="009325D3" w:rsidRDefault="00713737" w:rsidP="00713737">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lastRenderedPageBreak/>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4F4D8D04" w14:textId="77777777" w:rsidR="00713737" w:rsidRPr="009325D3" w:rsidRDefault="00713737" w:rsidP="00713737">
      <w:pPr>
        <w:pStyle w:val="Sansinterligne"/>
        <w:jc w:val="both"/>
        <w:rPr>
          <w:rFonts w:ascii="Calibri" w:hAnsi="Calibri" w:cs="Calibri"/>
        </w:rPr>
      </w:pPr>
    </w:p>
    <w:p w14:paraId="6D279FB4" w14:textId="77777777" w:rsidR="00713737" w:rsidRPr="009325D3" w:rsidRDefault="00713737" w:rsidP="00713737">
      <w:pPr>
        <w:pStyle w:val="Sansinterligne"/>
        <w:numPr>
          <w:ilvl w:val="0"/>
          <w:numId w:val="29"/>
        </w:numPr>
        <w:jc w:val="both"/>
        <w:rPr>
          <w:rFonts w:ascii="Calibri" w:hAnsi="Calibri" w:cs="Calibri"/>
        </w:rPr>
      </w:pPr>
      <w:r w:rsidRPr="009325D3">
        <w:rPr>
          <w:rFonts w:ascii="Calibri" w:hAnsi="Calibri" w:cs="Calibri"/>
        </w:rPr>
        <w:t>Etat,</w:t>
      </w:r>
    </w:p>
    <w:p w14:paraId="2426A0A6" w14:textId="77777777" w:rsidR="00713737" w:rsidRPr="009325D3" w:rsidRDefault="00713737" w:rsidP="00713737">
      <w:pPr>
        <w:pStyle w:val="Sansinterligne"/>
        <w:numPr>
          <w:ilvl w:val="0"/>
          <w:numId w:val="29"/>
        </w:numPr>
        <w:jc w:val="both"/>
        <w:rPr>
          <w:rFonts w:ascii="Calibri" w:hAnsi="Calibri" w:cs="Calibri"/>
        </w:rPr>
      </w:pPr>
      <w:r w:rsidRPr="009325D3">
        <w:rPr>
          <w:rFonts w:ascii="Calibri" w:hAnsi="Calibri" w:cs="Calibri"/>
        </w:rPr>
        <w:t>Conseil régional,</w:t>
      </w:r>
    </w:p>
    <w:p w14:paraId="78EDB547" w14:textId="77777777" w:rsidR="00713737" w:rsidRPr="009325D3" w:rsidRDefault="00713737" w:rsidP="00713737">
      <w:pPr>
        <w:pStyle w:val="Sansinterligne"/>
        <w:numPr>
          <w:ilvl w:val="0"/>
          <w:numId w:val="29"/>
        </w:numPr>
        <w:jc w:val="both"/>
        <w:rPr>
          <w:rFonts w:ascii="Calibri" w:hAnsi="Calibri" w:cs="Calibri"/>
        </w:rPr>
      </w:pPr>
      <w:r w:rsidRPr="009325D3">
        <w:rPr>
          <w:rFonts w:ascii="Calibri" w:hAnsi="Calibri" w:cs="Calibri"/>
        </w:rPr>
        <w:t>Autres collectivités territoriales.</w:t>
      </w:r>
    </w:p>
    <w:p w14:paraId="52504EBE" w14:textId="77777777" w:rsidR="00713737" w:rsidRPr="009325D3" w:rsidRDefault="00713737" w:rsidP="00713737">
      <w:pPr>
        <w:pStyle w:val="Sansinterligne"/>
        <w:jc w:val="both"/>
        <w:rPr>
          <w:rFonts w:ascii="Calibri" w:hAnsi="Calibri" w:cs="Calibri"/>
        </w:rPr>
      </w:pPr>
    </w:p>
    <w:p w14:paraId="6DE9A2DE" w14:textId="77777777" w:rsidR="00713737" w:rsidRPr="009325D3" w:rsidRDefault="00713737" w:rsidP="00713737">
      <w:pPr>
        <w:pStyle w:val="Sansinterligne"/>
        <w:shd w:val="clear" w:color="auto" w:fill="E2CFF1"/>
        <w:jc w:val="both"/>
        <w:rPr>
          <w:rFonts w:ascii="Calibri" w:hAnsi="Calibri" w:cs="Calibri"/>
          <w:b/>
          <w:bCs/>
          <w:color w:val="002060"/>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w:t>
      </w:r>
      <w:proofErr w:type="gramEnd"/>
      <w:r w:rsidRPr="009325D3">
        <w:rPr>
          <w:rFonts w:ascii="Calibri" w:hAnsi="Calibri" w:cs="Calibri"/>
          <w:b/>
          <w:bCs/>
          <w:color w:val="002060"/>
          <w:sz w:val="28"/>
          <w:szCs w:val="28"/>
        </w:rPr>
        <w:t xml:space="preserve"> de réalisation et de résultat</w:t>
      </w:r>
    </w:p>
    <w:p w14:paraId="371A024E" w14:textId="77777777" w:rsidR="00713737" w:rsidRPr="009325D3" w:rsidRDefault="00713737" w:rsidP="00713737">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5"/>
        <w:gridCol w:w="822"/>
        <w:gridCol w:w="4007"/>
        <w:gridCol w:w="1116"/>
        <w:gridCol w:w="1116"/>
        <w:gridCol w:w="2299"/>
      </w:tblGrid>
      <w:tr w:rsidR="00713737" w:rsidRPr="009325D3" w14:paraId="6F3DADEA" w14:textId="77777777" w:rsidTr="000B288C">
        <w:trPr>
          <w:trHeight w:val="261"/>
        </w:trPr>
        <w:tc>
          <w:tcPr>
            <w:tcW w:w="11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D73449" w14:textId="77777777" w:rsidR="00713737" w:rsidRPr="009325D3" w:rsidRDefault="0071373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09FDDF71" w14:textId="77777777" w:rsidR="00713737" w:rsidRPr="009325D3" w:rsidRDefault="0071373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07" w:type="dxa"/>
            <w:tcBorders>
              <w:top w:val="single" w:sz="4" w:space="0" w:color="auto"/>
              <w:left w:val="nil"/>
              <w:bottom w:val="single" w:sz="4" w:space="0" w:color="auto"/>
              <w:right w:val="single" w:sz="4" w:space="0" w:color="auto"/>
            </w:tcBorders>
            <w:shd w:val="clear" w:color="000000" w:fill="D9D9D9"/>
            <w:vAlign w:val="center"/>
            <w:hideMark/>
          </w:tcPr>
          <w:p w14:paraId="6B719C88" w14:textId="77777777" w:rsidR="00713737" w:rsidRPr="009325D3" w:rsidRDefault="0071373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16" w:type="dxa"/>
            <w:tcBorders>
              <w:top w:val="single" w:sz="4" w:space="0" w:color="auto"/>
              <w:left w:val="nil"/>
              <w:bottom w:val="single" w:sz="4" w:space="0" w:color="auto"/>
              <w:right w:val="single" w:sz="4" w:space="0" w:color="auto"/>
            </w:tcBorders>
            <w:shd w:val="clear" w:color="000000" w:fill="DDEBF7"/>
            <w:vAlign w:val="center"/>
            <w:hideMark/>
          </w:tcPr>
          <w:p w14:paraId="008F0D3D" w14:textId="77777777" w:rsidR="00713737" w:rsidRPr="009325D3" w:rsidRDefault="0071373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16" w:type="dxa"/>
            <w:tcBorders>
              <w:top w:val="single" w:sz="4" w:space="0" w:color="auto"/>
              <w:left w:val="nil"/>
              <w:bottom w:val="single" w:sz="4" w:space="0" w:color="auto"/>
              <w:right w:val="single" w:sz="4" w:space="0" w:color="auto"/>
            </w:tcBorders>
            <w:shd w:val="clear" w:color="000000" w:fill="DDEBF7"/>
            <w:vAlign w:val="center"/>
            <w:hideMark/>
          </w:tcPr>
          <w:p w14:paraId="0AFB8C25" w14:textId="77777777" w:rsidR="00713737" w:rsidRPr="009325D3" w:rsidRDefault="0071373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99" w:type="dxa"/>
            <w:tcBorders>
              <w:top w:val="single" w:sz="4" w:space="0" w:color="auto"/>
              <w:left w:val="nil"/>
              <w:bottom w:val="single" w:sz="4" w:space="0" w:color="auto"/>
              <w:right w:val="single" w:sz="4" w:space="0" w:color="auto"/>
            </w:tcBorders>
            <w:shd w:val="clear" w:color="000000" w:fill="FFFF00"/>
            <w:vAlign w:val="center"/>
            <w:hideMark/>
          </w:tcPr>
          <w:p w14:paraId="6F3C16A5" w14:textId="77777777" w:rsidR="00713737" w:rsidRPr="009325D3" w:rsidRDefault="00713737"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713737" w:rsidRPr="009325D3" w14:paraId="407D70F6" w14:textId="77777777" w:rsidTr="000B288C">
        <w:trPr>
          <w:trHeight w:val="398"/>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2C45D6E1" w14:textId="77777777" w:rsidR="00713737" w:rsidRPr="009325D3" w:rsidRDefault="00713737"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0E514CBC" w14:textId="77777777" w:rsidR="00713737" w:rsidRPr="009325D3" w:rsidRDefault="0071373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SO03</w:t>
            </w:r>
          </w:p>
        </w:tc>
        <w:tc>
          <w:tcPr>
            <w:tcW w:w="4007" w:type="dxa"/>
            <w:tcBorders>
              <w:top w:val="nil"/>
              <w:left w:val="nil"/>
              <w:bottom w:val="single" w:sz="4" w:space="0" w:color="auto"/>
              <w:right w:val="single" w:sz="4" w:space="0" w:color="auto"/>
            </w:tcBorders>
            <w:shd w:val="clear" w:color="000000" w:fill="FFFFFF"/>
            <w:vAlign w:val="center"/>
            <w:hideMark/>
          </w:tcPr>
          <w:p w14:paraId="5FF9775A" w14:textId="77777777" w:rsidR="00713737" w:rsidRPr="009325D3" w:rsidRDefault="0071373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d'évènements organisés par le centre régional d'excellence</w:t>
            </w:r>
          </w:p>
        </w:tc>
        <w:tc>
          <w:tcPr>
            <w:tcW w:w="1116" w:type="dxa"/>
            <w:tcBorders>
              <w:top w:val="nil"/>
              <w:left w:val="nil"/>
              <w:bottom w:val="single" w:sz="4" w:space="0" w:color="auto"/>
              <w:right w:val="single" w:sz="4" w:space="0" w:color="auto"/>
            </w:tcBorders>
            <w:shd w:val="clear" w:color="000000" w:fill="FFFFFF"/>
            <w:vAlign w:val="center"/>
            <w:hideMark/>
          </w:tcPr>
          <w:p w14:paraId="0064943C" w14:textId="77777777" w:rsidR="00713737" w:rsidRPr="009325D3" w:rsidRDefault="0071373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w:t>
            </w:r>
          </w:p>
        </w:tc>
        <w:tc>
          <w:tcPr>
            <w:tcW w:w="1116" w:type="dxa"/>
            <w:tcBorders>
              <w:top w:val="nil"/>
              <w:left w:val="nil"/>
              <w:bottom w:val="single" w:sz="4" w:space="0" w:color="auto"/>
              <w:right w:val="single" w:sz="4" w:space="0" w:color="auto"/>
            </w:tcBorders>
            <w:shd w:val="clear" w:color="000000" w:fill="FFFFFF"/>
            <w:vAlign w:val="center"/>
            <w:hideMark/>
          </w:tcPr>
          <w:p w14:paraId="2D9781C9" w14:textId="77777777" w:rsidR="00713737" w:rsidRPr="009325D3" w:rsidRDefault="0071373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12</w:t>
            </w:r>
          </w:p>
        </w:tc>
        <w:tc>
          <w:tcPr>
            <w:tcW w:w="2299" w:type="dxa"/>
            <w:tcBorders>
              <w:top w:val="nil"/>
              <w:left w:val="nil"/>
              <w:bottom w:val="single" w:sz="4" w:space="0" w:color="auto"/>
              <w:right w:val="single" w:sz="4" w:space="0" w:color="auto"/>
            </w:tcBorders>
            <w:shd w:val="clear" w:color="000000" w:fill="FFFFFF"/>
            <w:vAlign w:val="center"/>
            <w:hideMark/>
          </w:tcPr>
          <w:p w14:paraId="285ADA82" w14:textId="77777777" w:rsidR="00713737" w:rsidRPr="009325D3" w:rsidRDefault="0071373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Bilan d'exécution et rapport d'activité</w:t>
            </w:r>
          </w:p>
        </w:tc>
      </w:tr>
      <w:tr w:rsidR="00713737" w:rsidRPr="009325D3" w14:paraId="235A3CA3" w14:textId="77777777" w:rsidTr="000B288C">
        <w:trPr>
          <w:trHeight w:val="392"/>
        </w:trPr>
        <w:tc>
          <w:tcPr>
            <w:tcW w:w="1125" w:type="dxa"/>
            <w:tcBorders>
              <w:top w:val="nil"/>
              <w:left w:val="single" w:sz="4" w:space="0" w:color="auto"/>
              <w:bottom w:val="single" w:sz="4" w:space="0" w:color="auto"/>
              <w:right w:val="single" w:sz="4" w:space="0" w:color="auto"/>
            </w:tcBorders>
            <w:shd w:val="clear" w:color="000000" w:fill="FFFFFF"/>
            <w:vAlign w:val="center"/>
            <w:hideMark/>
          </w:tcPr>
          <w:p w14:paraId="27636F00" w14:textId="77777777" w:rsidR="00713737" w:rsidRPr="009325D3" w:rsidRDefault="00713737"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2CA6207A" w14:textId="77777777" w:rsidR="00713737" w:rsidRPr="009325D3" w:rsidRDefault="0071373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SR03</w:t>
            </w:r>
          </w:p>
        </w:tc>
        <w:tc>
          <w:tcPr>
            <w:tcW w:w="4007" w:type="dxa"/>
            <w:tcBorders>
              <w:top w:val="nil"/>
              <w:left w:val="nil"/>
              <w:bottom w:val="single" w:sz="4" w:space="0" w:color="auto"/>
              <w:right w:val="single" w:sz="4" w:space="0" w:color="auto"/>
            </w:tcBorders>
            <w:shd w:val="clear" w:color="000000" w:fill="FFFFFF"/>
            <w:vAlign w:val="center"/>
            <w:hideMark/>
          </w:tcPr>
          <w:p w14:paraId="7C38BB1D" w14:textId="77777777" w:rsidR="00713737" w:rsidRPr="009325D3" w:rsidRDefault="00713737"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Nombre de personnes participant aux évènements du centre régional d'excellence</w:t>
            </w:r>
          </w:p>
        </w:tc>
        <w:tc>
          <w:tcPr>
            <w:tcW w:w="1116"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276F3CBA" w14:textId="77777777" w:rsidR="00713737" w:rsidRPr="009325D3" w:rsidRDefault="0071373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16" w:type="dxa"/>
            <w:tcBorders>
              <w:top w:val="nil"/>
              <w:left w:val="nil"/>
              <w:bottom w:val="single" w:sz="4" w:space="0" w:color="auto"/>
              <w:right w:val="single" w:sz="4" w:space="0" w:color="auto"/>
            </w:tcBorders>
            <w:shd w:val="clear" w:color="000000" w:fill="FFFFFF"/>
            <w:vAlign w:val="center"/>
            <w:hideMark/>
          </w:tcPr>
          <w:p w14:paraId="71796257" w14:textId="77777777" w:rsidR="00713737" w:rsidRPr="009325D3" w:rsidRDefault="0071373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600</w:t>
            </w:r>
          </w:p>
        </w:tc>
        <w:tc>
          <w:tcPr>
            <w:tcW w:w="2299" w:type="dxa"/>
            <w:tcBorders>
              <w:top w:val="nil"/>
              <w:left w:val="nil"/>
              <w:bottom w:val="single" w:sz="4" w:space="0" w:color="auto"/>
              <w:right w:val="single" w:sz="4" w:space="0" w:color="auto"/>
            </w:tcBorders>
            <w:shd w:val="clear" w:color="000000" w:fill="FFFFFF"/>
            <w:vAlign w:val="center"/>
            <w:hideMark/>
          </w:tcPr>
          <w:p w14:paraId="58BE9B57" w14:textId="77777777" w:rsidR="00713737" w:rsidRPr="009325D3" w:rsidRDefault="00713737"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Feuille d'émargement</w:t>
            </w:r>
          </w:p>
        </w:tc>
      </w:tr>
    </w:tbl>
    <w:p w14:paraId="57D4FF7F" w14:textId="77777777" w:rsidR="00713737" w:rsidRPr="009325D3" w:rsidRDefault="00713737" w:rsidP="00713737">
      <w:pPr>
        <w:pStyle w:val="Sansinterligne"/>
        <w:jc w:val="both"/>
        <w:rPr>
          <w:rFonts w:ascii="Calibri" w:hAnsi="Calibri" w:cs="Calibri"/>
        </w:rPr>
      </w:pPr>
    </w:p>
    <w:p w14:paraId="215A9384" w14:textId="77777777" w:rsidR="00713737" w:rsidRPr="009325D3" w:rsidRDefault="00713737" w:rsidP="00713737">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w:t>
      </w:r>
      <w:proofErr w:type="gramEnd"/>
      <w:r w:rsidRPr="009325D3">
        <w:rPr>
          <w:rFonts w:ascii="Calibri" w:hAnsi="Calibri" w:cs="Calibri"/>
          <w:b/>
          <w:bCs/>
          <w:color w:val="002060"/>
          <w:sz w:val="28"/>
          <w:szCs w:val="28"/>
        </w:rPr>
        <w:t xml:space="preserve"> financières à atteindre sur l’action</w:t>
      </w:r>
    </w:p>
    <w:p w14:paraId="2AD9E368" w14:textId="77777777" w:rsidR="00713737" w:rsidRPr="009325D3" w:rsidRDefault="00713737" w:rsidP="00713737">
      <w:pPr>
        <w:pStyle w:val="Sansinterligne"/>
        <w:jc w:val="both"/>
        <w:rPr>
          <w:rFonts w:ascii="Calibri" w:hAnsi="Calibri" w:cs="Calibri"/>
        </w:rPr>
      </w:pPr>
    </w:p>
    <w:p w14:paraId="03F5C5F5" w14:textId="77777777" w:rsidR="00713737" w:rsidRPr="009325D3" w:rsidRDefault="00713737" w:rsidP="00713737">
      <w:pPr>
        <w:pStyle w:val="Sansinterligne"/>
        <w:jc w:val="both"/>
        <w:rPr>
          <w:rFonts w:ascii="Calibri" w:hAnsi="Calibri" w:cs="Calibri"/>
          <w:b/>
          <w:bCs/>
        </w:rPr>
      </w:pPr>
      <w:r w:rsidRPr="009325D3">
        <w:rPr>
          <w:rFonts w:ascii="Calibri" w:hAnsi="Calibri" w:cs="Calibri"/>
          <w:b/>
          <w:bCs/>
        </w:rPr>
        <w:t>700 000 €</w:t>
      </w:r>
    </w:p>
    <w:p w14:paraId="06B7EBD3" w14:textId="77777777" w:rsidR="00713737" w:rsidRPr="009325D3" w:rsidRDefault="00713737" w:rsidP="00713737">
      <w:pPr>
        <w:pStyle w:val="Sansinterligne"/>
        <w:jc w:val="both"/>
        <w:rPr>
          <w:rFonts w:ascii="Calibri" w:hAnsi="Calibri" w:cs="Calibri"/>
        </w:rPr>
      </w:pPr>
    </w:p>
    <w:p w14:paraId="58DEAA62" w14:textId="77777777" w:rsidR="00713737" w:rsidRPr="009325D3" w:rsidRDefault="00713737" w:rsidP="00713737">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713B5C4C" w14:textId="77777777" w:rsidR="00713737" w:rsidRPr="009325D3" w:rsidRDefault="00713737" w:rsidP="00713737">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713737" w:rsidRPr="009325D3" w14:paraId="3F7E5A4D" w14:textId="77777777" w:rsidTr="000B288C">
        <w:tc>
          <w:tcPr>
            <w:tcW w:w="9067" w:type="dxa"/>
            <w:tcBorders>
              <w:bottom w:val="single" w:sz="4" w:space="0" w:color="auto"/>
            </w:tcBorders>
            <w:vAlign w:val="center"/>
          </w:tcPr>
          <w:p w14:paraId="0D50C2A1" w14:textId="77777777" w:rsidR="00713737" w:rsidRPr="009325D3" w:rsidRDefault="00713737" w:rsidP="000B288C">
            <w:pPr>
              <w:pStyle w:val="Sansinterligne"/>
              <w:jc w:val="center"/>
              <w:rPr>
                <w:rFonts w:ascii="Calibri" w:hAnsi="Calibri" w:cs="Calibri"/>
              </w:rPr>
            </w:pPr>
          </w:p>
        </w:tc>
        <w:tc>
          <w:tcPr>
            <w:tcW w:w="1423" w:type="dxa"/>
            <w:tcBorders>
              <w:top w:val="single" w:sz="4" w:space="0" w:color="auto"/>
            </w:tcBorders>
            <w:vAlign w:val="center"/>
          </w:tcPr>
          <w:p w14:paraId="6E474711" w14:textId="77777777" w:rsidR="00713737" w:rsidRPr="009325D3" w:rsidRDefault="00713737"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713737" w:rsidRPr="009325D3" w14:paraId="3608C456" w14:textId="77777777" w:rsidTr="000B288C">
        <w:tc>
          <w:tcPr>
            <w:tcW w:w="9067" w:type="dxa"/>
            <w:tcBorders>
              <w:top w:val="single" w:sz="4" w:space="0" w:color="auto"/>
              <w:left w:val="single" w:sz="4" w:space="0" w:color="auto"/>
            </w:tcBorders>
            <w:vAlign w:val="center"/>
          </w:tcPr>
          <w:p w14:paraId="6D5B1104" w14:textId="77777777" w:rsidR="00713737" w:rsidRPr="009325D3" w:rsidRDefault="00713737"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59A8A683"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ACECA37" wp14:editId="1A308536">
                  <wp:extent cx="262393" cy="262393"/>
                  <wp:effectExtent l="0" t="0" r="4445" b="4445"/>
                  <wp:docPr id="784945473" name="Picture 78494547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713737" w:rsidRPr="009325D3" w14:paraId="0F1BCCF7" w14:textId="77777777" w:rsidTr="000B288C">
        <w:tc>
          <w:tcPr>
            <w:tcW w:w="9067" w:type="dxa"/>
            <w:tcBorders>
              <w:top w:val="single" w:sz="4" w:space="0" w:color="auto"/>
              <w:left w:val="single" w:sz="4" w:space="0" w:color="auto"/>
            </w:tcBorders>
            <w:vAlign w:val="center"/>
          </w:tcPr>
          <w:p w14:paraId="0960DB6E" w14:textId="77777777" w:rsidR="00713737" w:rsidRPr="009325D3" w:rsidRDefault="00713737"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63CEC9AD"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2732B61" wp14:editId="2753FC03">
                  <wp:extent cx="230588" cy="230588"/>
                  <wp:effectExtent l="0" t="0" r="0" b="0"/>
                  <wp:docPr id="784945474" name="Picture 78494547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713737" w:rsidRPr="009325D3" w14:paraId="32FB097C" w14:textId="77777777" w:rsidTr="000B288C">
        <w:tc>
          <w:tcPr>
            <w:tcW w:w="9067" w:type="dxa"/>
            <w:tcBorders>
              <w:top w:val="single" w:sz="4" w:space="0" w:color="auto"/>
              <w:left w:val="single" w:sz="4" w:space="0" w:color="auto"/>
            </w:tcBorders>
            <w:vAlign w:val="center"/>
          </w:tcPr>
          <w:p w14:paraId="3892CE69" w14:textId="77777777" w:rsidR="00713737" w:rsidRPr="009325D3" w:rsidRDefault="00713737"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73057233"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BF7B569" wp14:editId="48F7716F">
                  <wp:extent cx="230588" cy="230588"/>
                  <wp:effectExtent l="0" t="0" r="0" b="0"/>
                  <wp:docPr id="784945475" name="Picture 78494547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713737" w:rsidRPr="009325D3" w14:paraId="682018F3" w14:textId="77777777" w:rsidTr="000B288C">
        <w:tc>
          <w:tcPr>
            <w:tcW w:w="9067" w:type="dxa"/>
            <w:tcBorders>
              <w:top w:val="single" w:sz="4" w:space="0" w:color="auto"/>
              <w:left w:val="single" w:sz="4" w:space="0" w:color="auto"/>
            </w:tcBorders>
            <w:vAlign w:val="center"/>
          </w:tcPr>
          <w:p w14:paraId="63A7B6BB" w14:textId="77777777" w:rsidR="00713737" w:rsidRPr="009325D3" w:rsidRDefault="00713737"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341A1839"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7C78591" wp14:editId="1C5BE824">
                  <wp:extent cx="230588" cy="230588"/>
                  <wp:effectExtent l="0" t="0" r="0" b="0"/>
                  <wp:docPr id="784945476" name="Picture 78494547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713737" w:rsidRPr="009325D3" w14:paraId="6E302099" w14:textId="77777777" w:rsidTr="000B288C">
        <w:tc>
          <w:tcPr>
            <w:tcW w:w="9067" w:type="dxa"/>
            <w:tcBorders>
              <w:top w:val="single" w:sz="4" w:space="0" w:color="auto"/>
              <w:left w:val="single" w:sz="4" w:space="0" w:color="auto"/>
            </w:tcBorders>
            <w:vAlign w:val="center"/>
          </w:tcPr>
          <w:p w14:paraId="3269FEBD" w14:textId="77777777" w:rsidR="00713737" w:rsidRPr="009325D3" w:rsidRDefault="00713737"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275E780C"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CE5661A" wp14:editId="578AAFB0">
                  <wp:extent cx="230588" cy="230588"/>
                  <wp:effectExtent l="0" t="0" r="0" b="0"/>
                  <wp:docPr id="784945477" name="Picture 78494547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713737" w:rsidRPr="009325D3" w14:paraId="3F026A60" w14:textId="77777777" w:rsidTr="000B288C">
        <w:tc>
          <w:tcPr>
            <w:tcW w:w="9067" w:type="dxa"/>
            <w:tcBorders>
              <w:top w:val="single" w:sz="4" w:space="0" w:color="auto"/>
              <w:left w:val="single" w:sz="4" w:space="0" w:color="auto"/>
            </w:tcBorders>
            <w:vAlign w:val="center"/>
          </w:tcPr>
          <w:p w14:paraId="475F8F48" w14:textId="77777777" w:rsidR="00713737" w:rsidRPr="009325D3" w:rsidRDefault="00713737"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3808A72E" w14:textId="77777777" w:rsidR="00713737" w:rsidRPr="009325D3" w:rsidRDefault="00713737"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E82CE46" wp14:editId="7B303D60">
                  <wp:extent cx="230588" cy="230588"/>
                  <wp:effectExtent l="0" t="0" r="0" b="0"/>
                  <wp:docPr id="784945478" name="Picture 78494547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5AB7B678" w14:textId="77777777" w:rsidR="00713737" w:rsidRPr="009325D3" w:rsidRDefault="00713737" w:rsidP="00713737">
      <w:pPr>
        <w:pStyle w:val="Sansinterligne"/>
        <w:jc w:val="both"/>
        <w:rPr>
          <w:rFonts w:ascii="Calibri" w:hAnsi="Calibri" w:cs="Calibri"/>
        </w:rPr>
      </w:pPr>
    </w:p>
    <w:p w14:paraId="54E01261" w14:textId="77777777" w:rsidR="00713737" w:rsidRPr="009325D3" w:rsidRDefault="00713737" w:rsidP="00713737">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332DE596" w14:textId="77777777" w:rsidR="00713737" w:rsidRPr="009325D3" w:rsidRDefault="00713737" w:rsidP="00713737">
      <w:pPr>
        <w:pStyle w:val="Sansinterligne"/>
        <w:jc w:val="both"/>
        <w:rPr>
          <w:rFonts w:ascii="Calibri" w:hAnsi="Calibri" w:cs="Calibri"/>
        </w:rPr>
      </w:pPr>
    </w:p>
    <w:p w14:paraId="02CD76E0" w14:textId="77777777" w:rsidR="00713737" w:rsidRPr="009325D3" w:rsidRDefault="00713737" w:rsidP="00713737">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1F561883" w14:textId="77777777" w:rsidR="00713737" w:rsidRPr="009325D3" w:rsidRDefault="00713737" w:rsidP="00713737">
      <w:pPr>
        <w:pStyle w:val="Sansinterligne"/>
        <w:jc w:val="both"/>
        <w:rPr>
          <w:rFonts w:ascii="Calibri" w:hAnsi="Calibri" w:cs="Calibri"/>
          <w:b/>
          <w:bCs/>
          <w:color w:val="002060"/>
        </w:rPr>
      </w:pPr>
    </w:p>
    <w:p w14:paraId="44F728B7" w14:textId="77777777" w:rsidR="00713737" w:rsidRPr="009325D3" w:rsidRDefault="00713737" w:rsidP="00713737">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r w:rsidRPr="009325D3">
        <w:rPr>
          <w:rFonts w:ascii="Calibri" w:hAnsi="Calibri" w:cs="Calibri"/>
        </w:rPr>
        <w:t>Direction de l’Aménagement du Territoire (DAT) – Conseil régional Centre-Val de Loire</w:t>
      </w:r>
    </w:p>
    <w:p w14:paraId="58E1DE21" w14:textId="77777777" w:rsidR="00713737" w:rsidRPr="009325D3" w:rsidRDefault="00713737" w:rsidP="00713737">
      <w:pPr>
        <w:pStyle w:val="Sansinterligne"/>
        <w:ind w:left="720"/>
        <w:jc w:val="both"/>
        <w:rPr>
          <w:rFonts w:ascii="Calibri" w:hAnsi="Calibri" w:cs="Calibri"/>
        </w:rPr>
      </w:pPr>
    </w:p>
    <w:p w14:paraId="6C13762C" w14:textId="77777777" w:rsidR="00713737" w:rsidRPr="009325D3" w:rsidRDefault="00713737" w:rsidP="00713737">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41A95C30" w14:textId="77777777" w:rsidR="00713737" w:rsidRPr="009325D3" w:rsidRDefault="00713737" w:rsidP="00713737">
      <w:pPr>
        <w:pStyle w:val="Sansinterligne"/>
        <w:jc w:val="both"/>
        <w:rPr>
          <w:rFonts w:ascii="Calibri" w:hAnsi="Calibri" w:cs="Calibri"/>
        </w:rPr>
      </w:pPr>
    </w:p>
    <w:p w14:paraId="19426DFD" w14:textId="77777777" w:rsidR="00713737" w:rsidRPr="009325D3" w:rsidRDefault="00713737" w:rsidP="00713737">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24824081" w14:textId="77777777" w:rsidR="00713737" w:rsidRPr="009325D3" w:rsidRDefault="00713737" w:rsidP="00713737">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713737" w:rsidRPr="009325D3" w14:paraId="7C0CEEE7" w14:textId="77777777" w:rsidTr="000B288C">
        <w:tc>
          <w:tcPr>
            <w:tcW w:w="3256" w:type="dxa"/>
            <w:vAlign w:val="center"/>
          </w:tcPr>
          <w:p w14:paraId="33F1542E" w14:textId="77777777" w:rsidR="00713737" w:rsidRPr="009325D3" w:rsidRDefault="0071373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4C372ED8" w14:textId="77777777" w:rsidR="00713737" w:rsidRPr="009325D3" w:rsidRDefault="00713737" w:rsidP="000B288C">
            <w:pPr>
              <w:pStyle w:val="Sansinterligne"/>
              <w:rPr>
                <w:rFonts w:ascii="Calibri" w:hAnsi="Calibri" w:cs="Calibri"/>
                <w:sz w:val="20"/>
                <w:szCs w:val="20"/>
              </w:rPr>
            </w:pPr>
            <w:r>
              <w:rPr>
                <w:rFonts w:ascii="Calibri" w:hAnsi="Calibri" w:cs="Calibri"/>
                <w:sz w:val="20"/>
                <w:szCs w:val="20"/>
              </w:rPr>
              <w:t xml:space="preserve">158 </w:t>
            </w:r>
            <w:r w:rsidRPr="00CB4906">
              <w:rPr>
                <w:rFonts w:ascii="Calibri" w:hAnsi="Calibri" w:cs="Calibri"/>
                <w:sz w:val="20"/>
                <w:szCs w:val="20"/>
              </w:rPr>
              <w:t xml:space="preserve">Mesures visant à améliorer l'accès égal et en temps opportun à des services de qualité durables et </w:t>
            </w:r>
            <w:proofErr w:type="spellStart"/>
            <w:r w:rsidRPr="00CB4906">
              <w:rPr>
                <w:rFonts w:ascii="Calibri" w:hAnsi="Calibri" w:cs="Calibri"/>
                <w:sz w:val="20"/>
                <w:szCs w:val="20"/>
              </w:rPr>
              <w:t>abrodables</w:t>
            </w:r>
            <w:proofErr w:type="spellEnd"/>
          </w:p>
        </w:tc>
      </w:tr>
      <w:tr w:rsidR="00713737" w:rsidRPr="009325D3" w14:paraId="1620DC82" w14:textId="77777777" w:rsidTr="000B288C">
        <w:tc>
          <w:tcPr>
            <w:tcW w:w="3256" w:type="dxa"/>
            <w:vAlign w:val="center"/>
          </w:tcPr>
          <w:p w14:paraId="17361D57" w14:textId="77777777" w:rsidR="00713737" w:rsidRPr="009325D3" w:rsidRDefault="0071373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12104B2E" w14:textId="77777777" w:rsidR="00713737" w:rsidRPr="009325D3" w:rsidRDefault="00713737" w:rsidP="000B288C">
            <w:pPr>
              <w:pStyle w:val="Sansinterligne"/>
              <w:rPr>
                <w:rFonts w:ascii="Calibri" w:hAnsi="Calibri" w:cs="Calibri"/>
                <w:sz w:val="20"/>
                <w:szCs w:val="20"/>
              </w:rPr>
            </w:pPr>
            <w:r w:rsidRPr="009325D3">
              <w:rPr>
                <w:rFonts w:ascii="Calibri" w:hAnsi="Calibri" w:cs="Calibri"/>
                <w:sz w:val="20"/>
                <w:szCs w:val="20"/>
              </w:rPr>
              <w:t>01 Subvention</w:t>
            </w:r>
          </w:p>
        </w:tc>
      </w:tr>
      <w:tr w:rsidR="00713737" w:rsidRPr="009325D3" w14:paraId="73A92DEE" w14:textId="77777777" w:rsidTr="000B288C">
        <w:tc>
          <w:tcPr>
            <w:tcW w:w="3256" w:type="dxa"/>
            <w:vAlign w:val="center"/>
          </w:tcPr>
          <w:p w14:paraId="05B834EE" w14:textId="77777777" w:rsidR="00713737" w:rsidRPr="009325D3" w:rsidRDefault="0071373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06D34FCD" w14:textId="77777777" w:rsidR="00713737" w:rsidRPr="009325D3" w:rsidRDefault="00713737"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713737" w:rsidRPr="009325D3" w14:paraId="329616A4" w14:textId="77777777" w:rsidTr="000B288C">
        <w:tc>
          <w:tcPr>
            <w:tcW w:w="3256" w:type="dxa"/>
            <w:vAlign w:val="center"/>
          </w:tcPr>
          <w:p w14:paraId="3C540816" w14:textId="77777777" w:rsidR="00713737" w:rsidRPr="009325D3" w:rsidRDefault="0071373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Thèmes secondaires du FSE+</w:t>
            </w:r>
          </w:p>
        </w:tc>
        <w:tc>
          <w:tcPr>
            <w:tcW w:w="7229" w:type="dxa"/>
            <w:vAlign w:val="center"/>
          </w:tcPr>
          <w:p w14:paraId="7EC6FAF2" w14:textId="77777777" w:rsidR="00713737" w:rsidRPr="009325D3" w:rsidRDefault="00713737" w:rsidP="000B288C">
            <w:pPr>
              <w:pStyle w:val="Sansinterligne"/>
              <w:rPr>
                <w:rFonts w:ascii="Calibri" w:hAnsi="Calibri" w:cs="Calibri"/>
                <w:sz w:val="20"/>
                <w:szCs w:val="20"/>
              </w:rPr>
            </w:pPr>
            <w:r w:rsidRPr="009325D3">
              <w:rPr>
                <w:rFonts w:ascii="Calibri" w:hAnsi="Calibri" w:cs="Calibri"/>
                <w:sz w:val="20"/>
                <w:szCs w:val="20"/>
              </w:rPr>
              <w:t>09 Sans objet</w:t>
            </w:r>
          </w:p>
        </w:tc>
      </w:tr>
      <w:tr w:rsidR="00713737" w:rsidRPr="009325D3" w14:paraId="2AC01F63" w14:textId="77777777" w:rsidTr="000B288C">
        <w:tc>
          <w:tcPr>
            <w:tcW w:w="3256" w:type="dxa"/>
            <w:vAlign w:val="center"/>
          </w:tcPr>
          <w:p w14:paraId="42EF6DD1" w14:textId="77777777" w:rsidR="00713737" w:rsidRPr="009325D3" w:rsidRDefault="00713737"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7654B567" w14:textId="77777777" w:rsidR="00713737" w:rsidRPr="009325D3" w:rsidRDefault="00713737" w:rsidP="000B288C">
            <w:pPr>
              <w:pStyle w:val="Sansinterligne"/>
              <w:rPr>
                <w:rFonts w:ascii="Calibri" w:hAnsi="Calibri" w:cs="Calibri"/>
                <w:sz w:val="20"/>
                <w:szCs w:val="20"/>
              </w:rPr>
            </w:pPr>
            <w:r w:rsidRPr="009325D3">
              <w:rPr>
                <w:rFonts w:ascii="Calibri" w:hAnsi="Calibri" w:cs="Calibri"/>
                <w:sz w:val="20"/>
                <w:szCs w:val="20"/>
              </w:rPr>
              <w:t>02 Intégration des questions d'égalité entre les hommes et les femmes</w:t>
            </w:r>
          </w:p>
        </w:tc>
      </w:tr>
    </w:tbl>
    <w:p w14:paraId="2780F341" w14:textId="77777777" w:rsidR="00713737" w:rsidRPr="009325D3" w:rsidRDefault="00713737" w:rsidP="00713737">
      <w:pPr>
        <w:pStyle w:val="Sansinterligne"/>
        <w:jc w:val="both"/>
        <w:rPr>
          <w:rFonts w:ascii="Calibri" w:hAnsi="Calibri" w:cs="Calibri"/>
        </w:rPr>
      </w:pPr>
    </w:p>
    <w:p w14:paraId="1900D9BC" w14:textId="77777777" w:rsidR="00713737" w:rsidRPr="009325D3" w:rsidRDefault="00713737" w:rsidP="00713737">
      <w:pPr>
        <w:spacing w:after="160" w:line="259" w:lineRule="auto"/>
        <w:jc w:val="left"/>
        <w:rPr>
          <w:rFonts w:ascii="Calibri" w:hAnsi="Calibri" w:cs="Calibri"/>
          <w:sz w:val="22"/>
        </w:rPr>
      </w:pPr>
      <w:r w:rsidRPr="009325D3">
        <w:rPr>
          <w:rFonts w:ascii="Calibri" w:hAnsi="Calibri" w:cs="Calibri"/>
        </w:rPr>
        <w:br w:type="page"/>
      </w:r>
    </w:p>
    <w:p w14:paraId="50ADC1F6" w14:textId="77777777" w:rsidR="00713737" w:rsidRPr="009325D3" w:rsidRDefault="00713737" w:rsidP="00713737">
      <w:pPr>
        <w:pStyle w:val="Sansinterligne"/>
        <w:jc w:val="both"/>
        <w:rPr>
          <w:rFonts w:ascii="Calibri" w:hAnsi="Calibri" w:cs="Calibri"/>
        </w:rPr>
      </w:pPr>
    </w:p>
    <w:p w14:paraId="34F6CAD7" w14:textId="77777777" w:rsidR="00713737" w:rsidRPr="009325D3" w:rsidRDefault="00713737" w:rsidP="00713737">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7AD07717" w14:textId="77777777" w:rsidR="00713737" w:rsidRPr="009325D3" w:rsidRDefault="00713737" w:rsidP="00713737">
      <w:pPr>
        <w:pStyle w:val="Sansinterligne"/>
        <w:jc w:val="both"/>
        <w:rPr>
          <w:rFonts w:ascii="Calibri" w:hAnsi="Calibri" w:cs="Calibri"/>
        </w:rPr>
      </w:pPr>
    </w:p>
    <w:p w14:paraId="2A759728" w14:textId="77777777" w:rsidR="00713737" w:rsidRDefault="00713737" w:rsidP="00713737">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7C349F49" w14:textId="77777777" w:rsidR="00713737" w:rsidRDefault="00713737" w:rsidP="00713737">
      <w:pPr>
        <w:pStyle w:val="Sansinterligne"/>
        <w:jc w:val="both"/>
      </w:pPr>
      <w:r>
        <w:rPr>
          <w:noProof/>
        </w:rPr>
        <w:drawing>
          <wp:inline distT="0" distB="0" distL="0" distR="0" wp14:anchorId="04AF8616" wp14:editId="5CB7B75B">
            <wp:extent cx="204826" cy="204826"/>
            <wp:effectExtent l="0" t="0" r="5080" b="5080"/>
            <wp:docPr id="538" name="Picture 538"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6D47624A" w14:textId="7F7A1EEE" w:rsidR="00A92639" w:rsidRDefault="00A92639" w:rsidP="00713737">
      <w:pPr>
        <w:spacing w:after="160" w:line="259" w:lineRule="auto"/>
        <w:jc w:val="left"/>
        <w:rPr>
          <w:rFonts w:ascii="Calibri" w:hAnsi="Calibri" w:cs="Calibri"/>
        </w:rPr>
      </w:pPr>
    </w:p>
    <w:sectPr w:rsidR="00A92639"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7945" w14:textId="77777777" w:rsidR="00D45A0A" w:rsidRDefault="00D45A0A" w:rsidP="00314B76">
      <w:pPr>
        <w:spacing w:after="0" w:line="240" w:lineRule="auto"/>
      </w:pPr>
      <w:r>
        <w:separator/>
      </w:r>
    </w:p>
  </w:endnote>
  <w:endnote w:type="continuationSeparator" w:id="0">
    <w:p w14:paraId="338D1679" w14:textId="77777777" w:rsidR="00D45A0A" w:rsidRDefault="00D45A0A"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C55B" w14:textId="77777777" w:rsidR="00D45A0A" w:rsidRDefault="00D45A0A" w:rsidP="00314B76">
      <w:pPr>
        <w:spacing w:after="0" w:line="240" w:lineRule="auto"/>
      </w:pPr>
      <w:r>
        <w:separator/>
      </w:r>
    </w:p>
  </w:footnote>
  <w:footnote w:type="continuationSeparator" w:id="0">
    <w:p w14:paraId="64242EE7" w14:textId="77777777" w:rsidR="00D45A0A" w:rsidRDefault="00D45A0A"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CB"/>
    <w:multiLevelType w:val="hybridMultilevel"/>
    <w:tmpl w:val="4DA049DC"/>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D3C86"/>
    <w:multiLevelType w:val="hybridMultilevel"/>
    <w:tmpl w:val="2F72AD2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2CE"/>
    <w:multiLevelType w:val="hybridMultilevel"/>
    <w:tmpl w:val="D6F64CE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F0A16"/>
    <w:multiLevelType w:val="hybridMultilevel"/>
    <w:tmpl w:val="12C46F4A"/>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9C72838"/>
    <w:multiLevelType w:val="hybridMultilevel"/>
    <w:tmpl w:val="48DA33F4"/>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B4E22"/>
    <w:multiLevelType w:val="hybridMultilevel"/>
    <w:tmpl w:val="47DE80C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1F0AB7"/>
    <w:multiLevelType w:val="hybridMultilevel"/>
    <w:tmpl w:val="98CC3186"/>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D123CF"/>
    <w:multiLevelType w:val="hybridMultilevel"/>
    <w:tmpl w:val="C726A41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FC417A"/>
    <w:multiLevelType w:val="hybridMultilevel"/>
    <w:tmpl w:val="70C80F4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26419"/>
    <w:multiLevelType w:val="hybridMultilevel"/>
    <w:tmpl w:val="D49AC61A"/>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60943"/>
    <w:multiLevelType w:val="hybridMultilevel"/>
    <w:tmpl w:val="25B889D8"/>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826FF8"/>
    <w:multiLevelType w:val="hybridMultilevel"/>
    <w:tmpl w:val="A25AEE7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30D38"/>
    <w:multiLevelType w:val="hybridMultilevel"/>
    <w:tmpl w:val="1E12EB6C"/>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644EC6"/>
    <w:multiLevelType w:val="hybridMultilevel"/>
    <w:tmpl w:val="AD344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117C8D"/>
    <w:multiLevelType w:val="hybridMultilevel"/>
    <w:tmpl w:val="33F4966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F719AE"/>
    <w:multiLevelType w:val="hybridMultilevel"/>
    <w:tmpl w:val="CB1ED17E"/>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D605AB"/>
    <w:multiLevelType w:val="hybridMultilevel"/>
    <w:tmpl w:val="67C8016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C03013"/>
    <w:multiLevelType w:val="hybridMultilevel"/>
    <w:tmpl w:val="3F0E4C24"/>
    <w:lvl w:ilvl="0" w:tplc="BB982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2381866">
    <w:abstractNumId w:val="24"/>
  </w:num>
  <w:num w:numId="2" w16cid:durableId="1788936953">
    <w:abstractNumId w:val="18"/>
  </w:num>
  <w:num w:numId="3" w16cid:durableId="166992272">
    <w:abstractNumId w:val="5"/>
  </w:num>
  <w:num w:numId="4" w16cid:durableId="662513033">
    <w:abstractNumId w:val="29"/>
  </w:num>
  <w:num w:numId="5" w16cid:durableId="909384127">
    <w:abstractNumId w:val="30"/>
  </w:num>
  <w:num w:numId="6" w16cid:durableId="1209805914">
    <w:abstractNumId w:val="19"/>
  </w:num>
  <w:num w:numId="7" w16cid:durableId="1424036462">
    <w:abstractNumId w:val="10"/>
  </w:num>
  <w:num w:numId="8" w16cid:durableId="502671411">
    <w:abstractNumId w:val="9"/>
  </w:num>
  <w:num w:numId="9" w16cid:durableId="2015648060">
    <w:abstractNumId w:val="22"/>
  </w:num>
  <w:num w:numId="10" w16cid:durableId="632056336">
    <w:abstractNumId w:val="1"/>
  </w:num>
  <w:num w:numId="11" w16cid:durableId="1942225632">
    <w:abstractNumId w:val="4"/>
  </w:num>
  <w:num w:numId="12" w16cid:durableId="830874815">
    <w:abstractNumId w:val="26"/>
  </w:num>
  <w:num w:numId="13" w16cid:durableId="1670016653">
    <w:abstractNumId w:val="20"/>
  </w:num>
  <w:num w:numId="14" w16cid:durableId="410271953">
    <w:abstractNumId w:val="8"/>
  </w:num>
  <w:num w:numId="15" w16cid:durableId="146361293">
    <w:abstractNumId w:val="28"/>
  </w:num>
  <w:num w:numId="16" w16cid:durableId="400294389">
    <w:abstractNumId w:val="0"/>
  </w:num>
  <w:num w:numId="17" w16cid:durableId="363677030">
    <w:abstractNumId w:val="12"/>
  </w:num>
  <w:num w:numId="18" w16cid:durableId="1835412860">
    <w:abstractNumId w:val="2"/>
  </w:num>
  <w:num w:numId="19" w16cid:durableId="1486781428">
    <w:abstractNumId w:val="3"/>
  </w:num>
  <w:num w:numId="20" w16cid:durableId="1446079632">
    <w:abstractNumId w:val="7"/>
  </w:num>
  <w:num w:numId="21" w16cid:durableId="1839613755">
    <w:abstractNumId w:val="16"/>
  </w:num>
  <w:num w:numId="22" w16cid:durableId="1878857289">
    <w:abstractNumId w:val="17"/>
  </w:num>
  <w:num w:numId="23" w16cid:durableId="1952349835">
    <w:abstractNumId w:val="21"/>
  </w:num>
  <w:num w:numId="24" w16cid:durableId="1160851369">
    <w:abstractNumId w:val="25"/>
  </w:num>
  <w:num w:numId="25" w16cid:durableId="1695378335">
    <w:abstractNumId w:val="23"/>
  </w:num>
  <w:num w:numId="26" w16cid:durableId="2124182887">
    <w:abstractNumId w:val="14"/>
  </w:num>
  <w:num w:numId="27" w16cid:durableId="59914590">
    <w:abstractNumId w:val="11"/>
  </w:num>
  <w:num w:numId="28" w16cid:durableId="184759745">
    <w:abstractNumId w:val="13"/>
  </w:num>
  <w:num w:numId="29" w16cid:durableId="997539637">
    <w:abstractNumId w:val="15"/>
  </w:num>
  <w:num w:numId="30" w16cid:durableId="589047308">
    <w:abstractNumId w:val="31"/>
  </w:num>
  <w:num w:numId="31" w16cid:durableId="42170808">
    <w:abstractNumId w:val="6"/>
  </w:num>
  <w:num w:numId="32" w16cid:durableId="73066133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E1C19"/>
    <w:rsid w:val="0015770F"/>
    <w:rsid w:val="001A505D"/>
    <w:rsid w:val="001A68D1"/>
    <w:rsid w:val="001D553E"/>
    <w:rsid w:val="002C6E21"/>
    <w:rsid w:val="003004C5"/>
    <w:rsid w:val="00300D0F"/>
    <w:rsid w:val="00306CCC"/>
    <w:rsid w:val="00314B76"/>
    <w:rsid w:val="0036291F"/>
    <w:rsid w:val="00370695"/>
    <w:rsid w:val="004D0158"/>
    <w:rsid w:val="005521DB"/>
    <w:rsid w:val="005774DA"/>
    <w:rsid w:val="005F410E"/>
    <w:rsid w:val="006347A3"/>
    <w:rsid w:val="006455FB"/>
    <w:rsid w:val="0065762F"/>
    <w:rsid w:val="006822AF"/>
    <w:rsid w:val="006A2AF7"/>
    <w:rsid w:val="00713737"/>
    <w:rsid w:val="00773D32"/>
    <w:rsid w:val="00781940"/>
    <w:rsid w:val="007856FC"/>
    <w:rsid w:val="007D32D5"/>
    <w:rsid w:val="007E4FF6"/>
    <w:rsid w:val="007F4EF4"/>
    <w:rsid w:val="00820553"/>
    <w:rsid w:val="009057D7"/>
    <w:rsid w:val="0096212F"/>
    <w:rsid w:val="009A2178"/>
    <w:rsid w:val="00A36E22"/>
    <w:rsid w:val="00A92639"/>
    <w:rsid w:val="00AE38D5"/>
    <w:rsid w:val="00B801F8"/>
    <w:rsid w:val="00B87CF4"/>
    <w:rsid w:val="00C16113"/>
    <w:rsid w:val="00D349E1"/>
    <w:rsid w:val="00D45A0A"/>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DB69C-6CDB-4629-9954-BD8F902B7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688A0-1241-406A-B9AB-867B4BE94DE1}">
  <ds:schemaRefs>
    <ds:schemaRef ds:uri="http://schemas.microsoft.com/sharepoint/v3/contenttype/forms"/>
  </ds:schemaRefs>
</ds:datastoreItem>
</file>

<file path=customXml/itemProps3.xml><?xml version="1.0" encoding="utf-8"?>
<ds:datastoreItem xmlns:ds="http://schemas.openxmlformats.org/officeDocument/2006/customXml" ds:itemID="{CFD0336C-5C72-4CCF-A159-1154A36FE735}"/>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8935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3</cp:revision>
  <dcterms:created xsi:type="dcterms:W3CDTF">2022-11-30T13:22:00Z</dcterms:created>
  <dcterms:modified xsi:type="dcterms:W3CDTF">2024-01-10T16:04:00Z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