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8F3CE" w14:textId="77777777" w:rsidR="000E1C19" w:rsidRPr="009325D3" w:rsidRDefault="000E1C19" w:rsidP="000E1C19">
      <w:pPr>
        <w:pStyle w:val="Sansinterligne"/>
        <w:jc w:val="both"/>
        <w:rPr>
          <w:rFonts w:ascii="Calibri" w:hAnsi="Calibri" w:cs="Calibri"/>
        </w:rPr>
      </w:pPr>
      <w:r w:rsidRPr="009325D3">
        <w:rPr>
          <w:rFonts w:ascii="Calibri" w:hAnsi="Calibri" w:cs="Calibri"/>
          <w:noProof/>
        </w:rPr>
        <mc:AlternateContent>
          <mc:Choice Requires="wps">
            <w:drawing>
              <wp:anchor distT="0" distB="0" distL="114300" distR="114300" simplePos="0" relativeHeight="251660288" behindDoc="0" locked="0" layoutInCell="1" allowOverlap="1" wp14:anchorId="5486B3DE" wp14:editId="4EAF269C">
                <wp:simplePos x="0" y="0"/>
                <wp:positionH relativeFrom="margin">
                  <wp:posOffset>3225165</wp:posOffset>
                </wp:positionH>
                <wp:positionV relativeFrom="paragraph">
                  <wp:posOffset>-7620</wp:posOffset>
                </wp:positionV>
                <wp:extent cx="1809750" cy="685800"/>
                <wp:effectExtent l="19050" t="0" r="38100" b="19050"/>
                <wp:wrapNone/>
                <wp:docPr id="3" name="Flèche : chevron 3"/>
                <wp:cNvGraphicFramePr/>
                <a:graphic xmlns:a="http://schemas.openxmlformats.org/drawingml/2006/main">
                  <a:graphicData uri="http://schemas.microsoft.com/office/word/2010/wordprocessingShape">
                    <wps:wsp>
                      <wps:cNvSpPr/>
                      <wps:spPr>
                        <a:xfrm>
                          <a:off x="0" y="0"/>
                          <a:ext cx="1809750" cy="685800"/>
                        </a:xfrm>
                        <a:prstGeom prst="chevron">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5A3E7C0" w14:textId="77777777" w:rsidR="000E1C19" w:rsidRDefault="000E1C19" w:rsidP="000E1C19">
                            <w:pPr>
                              <w:pStyle w:val="Sansinterligne"/>
                              <w:jc w:val="center"/>
                              <w:rPr>
                                <w:b/>
                                <w:bCs/>
                              </w:rPr>
                            </w:pPr>
                            <w:r w:rsidRPr="006C22DB">
                              <w:rPr>
                                <w:b/>
                                <w:bCs/>
                              </w:rPr>
                              <w:t>Objectif spécifique</w:t>
                            </w:r>
                          </w:p>
                          <w:p w14:paraId="7BFE61D3" w14:textId="232B3374" w:rsidR="000E1C19" w:rsidRPr="006C22DB" w:rsidRDefault="002724F8" w:rsidP="000E1C19">
                            <w:pPr>
                              <w:pStyle w:val="Sansinterligne"/>
                              <w:jc w:val="center"/>
                              <w:rPr>
                                <w:b/>
                                <w:bCs/>
                              </w:rPr>
                            </w:pPr>
                            <w:r>
                              <w:rPr>
                                <w:b/>
                                <w:bCs/>
                              </w:rPr>
                              <w:t>5.1</w:t>
                            </w:r>
                            <w:r w:rsidR="00356D8D">
                              <w:rPr>
                                <w:b/>
                                <w:bCs/>
                              </w:rPr>
                              <w:t xml:space="preserve"> – 5.2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486B3D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Flèche : chevron 3" o:spid="_x0000_s1026" type="#_x0000_t55" style="position:absolute;left:0;text-align:left;margin-left:253.95pt;margin-top:-.6pt;width:142.5pt;height:54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" adj="17507" fillcolor="#00b0f0" strokecolor="#1f3763 [1604]" strokeweight="1pt">
                <v:textbox>
                  <w:txbxContent>
                    <w:p w14:paraId="05A3E7C0" w14:textId="77777777" w:rsidR="000E1C19" w:rsidRDefault="000E1C19" w:rsidP="000E1C19">
                      <w:pPr>
                        <w:pStyle w:val="Sansinterligne"/>
                        <w:jc w:val="center"/>
                        <w:rPr>
                          <w:b/>
                          <w:bCs/>
                        </w:rPr>
                      </w:pPr>
                      <w:r w:rsidRPr="006C22DB">
                        <w:rPr>
                          <w:b/>
                          <w:bCs/>
                        </w:rPr>
                        <w:t>Objectif spécifique</w:t>
                      </w:r>
                    </w:p>
                    <w:p w14:paraId="7BFE61D3" w14:textId="232B3374" w:rsidR="000E1C19" w:rsidRPr="006C22DB" w:rsidRDefault="002724F8" w:rsidP="000E1C19">
                      <w:pPr>
                        <w:pStyle w:val="Sansinterligne"/>
                        <w:jc w:val="center"/>
                        <w:rPr>
                          <w:b/>
                          <w:bCs/>
                        </w:rPr>
                      </w:pPr>
                      <w:r>
                        <w:rPr>
                          <w:b/>
                          <w:bCs/>
                        </w:rPr>
                        <w:t>5.1</w:t>
                      </w:r>
                      <w:r w:rsidR="00356D8D">
                        <w:rPr>
                          <w:b/>
                          <w:bCs/>
                        </w:rPr>
                        <w:t xml:space="preserve"> – 5.2</w:t>
                      </w:r>
                    </w:p>
                  </w:txbxContent>
                </v:textbox>
                <w10:wrap anchorx="margin"/>
              </v:shape>
            </w:pict>
          </mc:Fallback>
        </mc:AlternateContent>
      </w:r>
      <w:r w:rsidRPr="009325D3">
        <w:rPr>
          <w:rFonts w:ascii="Calibri" w:hAnsi="Calibri" w:cs="Calibri"/>
          <w:noProof/>
        </w:rPr>
        <mc:AlternateContent>
          <mc:Choice Requires="wps">
            <w:drawing>
              <wp:anchor distT="0" distB="0" distL="114300" distR="114300" simplePos="0" relativeHeight="251661312" behindDoc="0" locked="0" layoutInCell="1" allowOverlap="1" wp14:anchorId="30691C25" wp14:editId="4B697961">
                <wp:simplePos x="0" y="0"/>
                <wp:positionH relativeFrom="margin">
                  <wp:posOffset>4810760</wp:posOffset>
                </wp:positionH>
                <wp:positionV relativeFrom="paragraph">
                  <wp:posOffset>5715</wp:posOffset>
                </wp:positionV>
                <wp:extent cx="1987550" cy="685800"/>
                <wp:effectExtent l="19050" t="0" r="31750" b="19050"/>
                <wp:wrapNone/>
                <wp:docPr id="5" name="Flèche : chevron 5"/>
                <wp:cNvGraphicFramePr/>
                <a:graphic xmlns:a="http://schemas.openxmlformats.org/drawingml/2006/main">
                  <a:graphicData uri="http://schemas.microsoft.com/office/word/2010/wordprocessingShape">
                    <wps:wsp>
                      <wps:cNvSpPr/>
                      <wps:spPr>
                        <a:xfrm>
                          <a:off x="0" y="0"/>
                          <a:ext cx="1987550" cy="685800"/>
                        </a:xfrm>
                        <a:prstGeom prst="chevron">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txbx>
                        <w:txbxContent>
                          <w:p w14:paraId="2108D410" w14:textId="77777777" w:rsidR="000E1C19" w:rsidRDefault="000E1C19" w:rsidP="000E1C19">
                            <w:pPr>
                              <w:pStyle w:val="Sansinterligne"/>
                              <w:jc w:val="center"/>
                              <w:rPr>
                                <w:b/>
                                <w:bCs/>
                              </w:rPr>
                            </w:pPr>
                            <w:r w:rsidRPr="006C22DB">
                              <w:rPr>
                                <w:b/>
                                <w:bCs/>
                              </w:rPr>
                              <w:t>Axe d’intervention</w:t>
                            </w:r>
                          </w:p>
                          <w:p w14:paraId="6ABC39FC" w14:textId="20FE2BE6" w:rsidR="000E1C19" w:rsidRPr="006C22DB" w:rsidRDefault="002724F8" w:rsidP="000E1C19">
                            <w:pPr>
                              <w:pStyle w:val="Sansinterligne"/>
                              <w:jc w:val="center"/>
                              <w:rPr>
                                <w:b/>
                                <w:bCs/>
                              </w:rPr>
                            </w:pPr>
                            <w:r>
                              <w:rPr>
                                <w:b/>
                                <w:bCs/>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0691C25" id="Flèche : chevron 5" o:spid="_x0000_s1027" type="#_x0000_t55" style="position:absolute;left:0;text-align:left;margin-left:378.8pt;margin-top:.45pt;width:156.5pt;height:54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" adj="17873" fillcolor="#ffc000 [3207]" strokecolor="#1f3763 [1604]" strokeweight="1pt">
                <v:textbox>
                  <w:txbxContent>
                    <w:p w14:paraId="2108D410" w14:textId="77777777" w:rsidR="000E1C19" w:rsidRDefault="000E1C19" w:rsidP="000E1C19">
                      <w:pPr>
                        <w:pStyle w:val="Sansinterligne"/>
                        <w:jc w:val="center"/>
                        <w:rPr>
                          <w:b/>
                          <w:bCs/>
                        </w:rPr>
                      </w:pPr>
                      <w:r w:rsidRPr="006C22DB">
                        <w:rPr>
                          <w:b/>
                          <w:bCs/>
                        </w:rPr>
                        <w:t>Axe d’intervention</w:t>
                      </w:r>
                    </w:p>
                    <w:p w14:paraId="6ABC39FC" w14:textId="20FE2BE6" w:rsidR="000E1C19" w:rsidRPr="006C22DB" w:rsidRDefault="002724F8" w:rsidP="000E1C19">
                      <w:pPr>
                        <w:pStyle w:val="Sansinterligne"/>
                        <w:jc w:val="center"/>
                        <w:rPr>
                          <w:b/>
                          <w:bCs/>
                        </w:rPr>
                      </w:pPr>
                      <w:r>
                        <w:rPr>
                          <w:b/>
                          <w:bCs/>
                        </w:rPr>
                        <w:t>6</w:t>
                      </w:r>
                    </w:p>
                  </w:txbxContent>
                </v:textbox>
                <w10:wrap anchorx="margin"/>
              </v:shape>
            </w:pict>
          </mc:Fallback>
        </mc:AlternateContent>
      </w:r>
      <w:r w:rsidRPr="009325D3">
        <w:rPr>
          <w:rFonts w:ascii="Calibri" w:hAnsi="Calibri" w:cs="Calibri"/>
          <w:noProof/>
        </w:rPr>
        <mc:AlternateContent>
          <mc:Choice Requires="wps">
            <w:drawing>
              <wp:anchor distT="0" distB="0" distL="114300" distR="114300" simplePos="0" relativeHeight="251659264" behindDoc="0" locked="0" layoutInCell="1" allowOverlap="1" wp14:anchorId="28625216" wp14:editId="5EF3D348">
                <wp:simplePos x="0" y="0"/>
                <wp:positionH relativeFrom="column">
                  <wp:posOffset>1629410</wp:posOffset>
                </wp:positionH>
                <wp:positionV relativeFrom="paragraph">
                  <wp:posOffset>0</wp:posOffset>
                </wp:positionV>
                <wp:extent cx="1818005" cy="685800"/>
                <wp:effectExtent l="19050" t="0" r="29845" b="19050"/>
                <wp:wrapNone/>
                <wp:docPr id="2" name="Flèche : chevron 2"/>
                <wp:cNvGraphicFramePr/>
                <a:graphic xmlns:a="http://schemas.openxmlformats.org/drawingml/2006/main">
                  <a:graphicData uri="http://schemas.microsoft.com/office/word/2010/wordprocessingShape">
                    <wps:wsp>
                      <wps:cNvSpPr/>
                      <wps:spPr>
                        <a:xfrm>
                          <a:off x="0" y="0"/>
                          <a:ext cx="1818005" cy="685800"/>
                        </a:xfrm>
                        <a:prstGeom prst="chevron">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CB59A19" w14:textId="77777777" w:rsidR="000E1C19" w:rsidRDefault="000E1C19" w:rsidP="000E1C19">
                            <w:pPr>
                              <w:pStyle w:val="Sansinterligne"/>
                              <w:jc w:val="center"/>
                              <w:rPr>
                                <w:b/>
                                <w:bCs/>
                              </w:rPr>
                            </w:pPr>
                            <w:r w:rsidRPr="006C22DB">
                              <w:rPr>
                                <w:b/>
                                <w:bCs/>
                              </w:rPr>
                              <w:t>Objectif stratégiqu</w:t>
                            </w:r>
                            <w:r>
                              <w:rPr>
                                <w:b/>
                                <w:bCs/>
                              </w:rPr>
                              <w:t>e</w:t>
                            </w:r>
                          </w:p>
                          <w:p w14:paraId="6DE59BB4" w14:textId="34DF0C61" w:rsidR="000E1C19" w:rsidRPr="006C22DB" w:rsidRDefault="002724F8" w:rsidP="000E1C19">
                            <w:pPr>
                              <w:pStyle w:val="Sansinterligne"/>
                              <w:jc w:val="center"/>
                              <w:rPr>
                                <w:b/>
                                <w:bCs/>
                              </w:rPr>
                            </w:pPr>
                            <w:r>
                              <w:rPr>
                                <w:b/>
                                <w:bCs/>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8625216" id="Flèche : chevron 2" o:spid="_x0000_s1028" type="#_x0000_t55" style="position:absolute;left:0;text-align:left;margin-left:128.3pt;margin-top:0;width:143.15pt;height:5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" adj="17526" fillcolor="#4472c4 [3204]" strokecolor="#1f3763 [1604]" strokeweight="1pt">
                <v:textbox>
                  <w:txbxContent>
                    <w:p w14:paraId="4CB59A19" w14:textId="77777777" w:rsidR="000E1C19" w:rsidRDefault="000E1C19" w:rsidP="000E1C19">
                      <w:pPr>
                        <w:pStyle w:val="Sansinterligne"/>
                        <w:jc w:val="center"/>
                        <w:rPr>
                          <w:b/>
                          <w:bCs/>
                        </w:rPr>
                      </w:pPr>
                      <w:r w:rsidRPr="006C22DB">
                        <w:rPr>
                          <w:b/>
                          <w:bCs/>
                        </w:rPr>
                        <w:t>Objectif stratégiqu</w:t>
                      </w:r>
                      <w:r>
                        <w:rPr>
                          <w:b/>
                          <w:bCs/>
                        </w:rPr>
                        <w:t>e</w:t>
                      </w:r>
                    </w:p>
                    <w:p w14:paraId="6DE59BB4" w14:textId="34DF0C61" w:rsidR="000E1C19" w:rsidRPr="006C22DB" w:rsidRDefault="002724F8" w:rsidP="000E1C19">
                      <w:pPr>
                        <w:pStyle w:val="Sansinterligne"/>
                        <w:jc w:val="center"/>
                        <w:rPr>
                          <w:b/>
                          <w:bCs/>
                        </w:rPr>
                      </w:pPr>
                      <w:r>
                        <w:rPr>
                          <w:b/>
                          <w:bCs/>
                        </w:rPr>
                        <w:t>5</w:t>
                      </w:r>
                    </w:p>
                  </w:txbxContent>
                </v:textbox>
              </v:shape>
            </w:pict>
          </mc:Fallback>
        </mc:AlternateContent>
      </w:r>
      <w:r w:rsidRPr="009325D3">
        <w:rPr>
          <w:rFonts w:ascii="Calibri" w:hAnsi="Calibri" w:cs="Calibri"/>
          <w:noProof/>
        </w:rPr>
        <mc:AlternateContent>
          <mc:Choice Requires="wps">
            <w:drawing>
              <wp:anchor distT="0" distB="0" distL="114300" distR="114300" simplePos="0" relativeHeight="251662336" behindDoc="0" locked="0" layoutInCell="1" allowOverlap="1" wp14:anchorId="4AFD6153" wp14:editId="758B83C4">
                <wp:simplePos x="0" y="0"/>
                <wp:positionH relativeFrom="column">
                  <wp:posOffset>18473</wp:posOffset>
                </wp:positionH>
                <wp:positionV relativeFrom="paragraph">
                  <wp:posOffset>0</wp:posOffset>
                </wp:positionV>
                <wp:extent cx="1852295" cy="685800"/>
                <wp:effectExtent l="19050" t="0" r="33655" b="19050"/>
                <wp:wrapNone/>
                <wp:docPr id="24" name="Flèche : chevron 24"/>
                <wp:cNvGraphicFramePr/>
                <a:graphic xmlns:a="http://schemas.openxmlformats.org/drawingml/2006/main">
                  <a:graphicData uri="http://schemas.microsoft.com/office/word/2010/wordprocessingShape">
                    <wps:wsp>
                      <wps:cNvSpPr/>
                      <wps:spPr>
                        <a:xfrm>
                          <a:off x="0" y="0"/>
                          <a:ext cx="1852295" cy="685800"/>
                        </a:xfrm>
                        <a:prstGeom prst="chevron">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64F83D4" w14:textId="77777777" w:rsidR="000E1C19" w:rsidRPr="00454DFF" w:rsidRDefault="000E1C19" w:rsidP="000E1C19">
                            <w:pPr>
                              <w:pStyle w:val="Sansinterligne"/>
                              <w:jc w:val="center"/>
                              <w:rPr>
                                <w:b/>
                                <w:bCs/>
                                <w:color w:val="FFFF00"/>
                              </w:rPr>
                            </w:pPr>
                            <w:r w:rsidRPr="00454DFF">
                              <w:rPr>
                                <w:b/>
                                <w:bCs/>
                                <w:color w:val="FFFF00"/>
                              </w:rPr>
                              <w:t>FEDER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D6153" id="Flèche : chevron 24" o:spid="_x0000_s1029" type="#_x0000_t55" style="position:absolute;left:0;text-align:left;margin-left:1.45pt;margin-top:0;width:145.8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" adj="17601" fillcolor="#002060" strokecolor="#1f3763 [1604]" strokeweight="1pt">
                <v:textbox>
                  <w:txbxContent>
                    <w:p w14:paraId="564F83D4" w14:textId="77777777" w:rsidR="000E1C19" w:rsidRPr="00454DFF" w:rsidRDefault="000E1C19" w:rsidP="000E1C19">
                      <w:pPr>
                        <w:pStyle w:val="Sansinterligne"/>
                        <w:jc w:val="center"/>
                        <w:rPr>
                          <w:b/>
                          <w:bCs/>
                          <w:color w:val="FFFF00"/>
                        </w:rPr>
                      </w:pPr>
                      <w:r w:rsidRPr="00454DFF">
                        <w:rPr>
                          <w:b/>
                          <w:bCs/>
                          <w:color w:val="FFFF00"/>
                        </w:rPr>
                        <w:t>FEDER</w:t>
                      </w:r>
                    </w:p>
                  </w:txbxContent>
                </v:textbox>
              </v:shape>
            </w:pict>
          </mc:Fallback>
        </mc:AlternateContent>
      </w:r>
    </w:p>
    <w:p w14:paraId="350711B0" w14:textId="474E154A" w:rsidR="004D4853" w:rsidRDefault="004D4853" w:rsidP="004D4853">
      <w:pPr>
        <w:rPr>
          <w:rFonts w:ascii="Calibri" w:hAnsi="Calibri" w:cs="Calibri"/>
        </w:rPr>
      </w:pPr>
    </w:p>
    <w:p w14:paraId="4F54A395" w14:textId="77777777" w:rsidR="00417613" w:rsidRPr="009325D3" w:rsidRDefault="00417613" w:rsidP="00417613">
      <w:pPr>
        <w:rPr>
          <w:rFonts w:ascii="Calibri" w:hAnsi="Calibri" w:cs="Calibri"/>
        </w:rPr>
      </w:pPr>
    </w:p>
    <w:p w14:paraId="7D146D0F" w14:textId="77777777" w:rsidR="00417613" w:rsidRPr="009325D3" w:rsidRDefault="00417613" w:rsidP="00417613">
      <w:pPr>
        <w:pStyle w:val="Sansinterligne"/>
        <w:jc w:val="both"/>
        <w:rPr>
          <w:rFonts w:ascii="Calibri" w:hAnsi="Calibri" w:cs="Calibri"/>
          <w:sz w:val="10"/>
          <w:szCs w:val="10"/>
        </w:rPr>
      </w:pPr>
    </w:p>
    <w:tbl>
      <w:tblPr>
        <w:tblStyle w:val="Grilledutableau"/>
        <w:tblW w:w="10617" w:type="dxa"/>
        <w:tblLook w:val="04A0" w:firstRow="1" w:lastRow="0" w:firstColumn="1" w:lastColumn="0" w:noHBand="0" w:noVBand="1"/>
      </w:tblPr>
      <w:tblGrid>
        <w:gridCol w:w="2614"/>
        <w:gridCol w:w="2614"/>
        <w:gridCol w:w="2614"/>
        <w:gridCol w:w="2775"/>
      </w:tblGrid>
      <w:tr w:rsidR="00417613" w:rsidRPr="009325D3" w14:paraId="760234CC" w14:textId="77777777" w:rsidTr="001B782F">
        <w:tc>
          <w:tcPr>
            <w:tcW w:w="10617" w:type="dxa"/>
            <w:gridSpan w:val="4"/>
            <w:tcBorders>
              <w:top w:val="single" w:sz="12" w:space="0" w:color="002060"/>
              <w:left w:val="single" w:sz="12" w:space="0" w:color="002060"/>
              <w:bottom w:val="single" w:sz="12" w:space="0" w:color="002060"/>
              <w:right w:val="single" w:sz="12" w:space="0" w:color="002060"/>
            </w:tcBorders>
            <w:shd w:val="clear" w:color="auto" w:fill="DEEAF6" w:themeFill="accent5" w:themeFillTint="33"/>
            <w:vAlign w:val="center"/>
          </w:tcPr>
          <w:p w14:paraId="13A8C1CD" w14:textId="77777777" w:rsidR="00417613" w:rsidRPr="009325D3" w:rsidRDefault="00417613" w:rsidP="000B288C">
            <w:pPr>
              <w:pStyle w:val="Titre"/>
              <w:outlineLvl w:val="2"/>
              <w:rPr>
                <w:rFonts w:cs="Calibri"/>
              </w:rPr>
            </w:pPr>
            <w:bookmarkStart w:id="0" w:name="_Toc116053931"/>
            <w:r w:rsidRPr="009325D3">
              <w:rPr>
                <w:rFonts w:cs="Calibri"/>
              </w:rPr>
              <w:t>Action n°41</w:t>
            </w:r>
            <w:bookmarkEnd w:id="0"/>
          </w:p>
          <w:p w14:paraId="4C1F97EF" w14:textId="77777777" w:rsidR="00417613" w:rsidRPr="009325D3" w:rsidRDefault="00417613" w:rsidP="000B288C">
            <w:pPr>
              <w:pStyle w:val="Titre"/>
              <w:outlineLvl w:val="2"/>
              <w:rPr>
                <w:rFonts w:cs="Calibri"/>
              </w:rPr>
            </w:pPr>
            <w:bookmarkStart w:id="1" w:name="_Toc116053932"/>
            <w:r w:rsidRPr="009325D3">
              <w:rPr>
                <w:rFonts w:cs="Calibri"/>
              </w:rPr>
              <w:t>Accompagner les sites patrimoniaux dans leur mise en tourisme</w:t>
            </w:r>
            <w:bookmarkEnd w:id="1"/>
          </w:p>
          <w:p w14:paraId="73148A15" w14:textId="77777777" w:rsidR="00417613" w:rsidRPr="009325D3" w:rsidRDefault="00417613" w:rsidP="000B288C">
            <w:pPr>
              <w:pStyle w:val="Sansinterligne"/>
              <w:jc w:val="center"/>
              <w:outlineLvl w:val="2"/>
              <w:rPr>
                <w:rFonts w:ascii="Calibri" w:hAnsi="Calibri" w:cs="Calibri"/>
              </w:rPr>
            </w:pPr>
          </w:p>
        </w:tc>
      </w:tr>
      <w:tr w:rsidR="00417613" w:rsidRPr="009325D3" w14:paraId="6675A688" w14:textId="77777777" w:rsidTr="001B782F">
        <w:tc>
          <w:tcPr>
            <w:tcW w:w="2614" w:type="dxa"/>
            <w:tcBorders>
              <w:top w:val="single" w:sz="2" w:space="0" w:color="002060"/>
              <w:left w:val="single" w:sz="12" w:space="0" w:color="002060"/>
              <w:bottom w:val="single" w:sz="12" w:space="0" w:color="002060"/>
              <w:right w:val="single" w:sz="2" w:space="0" w:color="002060"/>
            </w:tcBorders>
            <w:vAlign w:val="center"/>
          </w:tcPr>
          <w:p w14:paraId="4DB068F9" w14:textId="77777777" w:rsidR="00417613" w:rsidRPr="009325D3" w:rsidRDefault="00417613" w:rsidP="000B288C">
            <w:pPr>
              <w:pStyle w:val="Sansinterligne"/>
              <w:jc w:val="center"/>
              <w:rPr>
                <w:rFonts w:ascii="Calibri" w:hAnsi="Calibri" w:cs="Calibri"/>
                <w:b/>
                <w:bCs/>
                <w:sz w:val="20"/>
                <w:szCs w:val="20"/>
              </w:rPr>
            </w:pPr>
            <w:r w:rsidRPr="009325D3">
              <w:rPr>
                <w:rFonts w:ascii="Calibri" w:hAnsi="Calibri" w:cs="Calibri"/>
                <w:b/>
                <w:bCs/>
                <w:sz w:val="20"/>
                <w:szCs w:val="20"/>
              </w:rPr>
              <w:t>Dernière approbation</w:t>
            </w:r>
          </w:p>
        </w:tc>
        <w:tc>
          <w:tcPr>
            <w:tcW w:w="2614" w:type="dxa"/>
            <w:tcBorders>
              <w:top w:val="single" w:sz="12" w:space="0" w:color="002060"/>
              <w:left w:val="single" w:sz="2" w:space="0" w:color="002060"/>
              <w:bottom w:val="single" w:sz="12" w:space="0" w:color="002060"/>
              <w:right w:val="single" w:sz="12" w:space="0" w:color="002060"/>
            </w:tcBorders>
            <w:vAlign w:val="center"/>
          </w:tcPr>
          <w:p w14:paraId="03B803D5" w14:textId="77777777" w:rsidR="00417613" w:rsidRPr="009325D3" w:rsidRDefault="00417613" w:rsidP="000B288C">
            <w:pPr>
              <w:pStyle w:val="Sansinterligne"/>
              <w:jc w:val="center"/>
              <w:rPr>
                <w:rFonts w:ascii="Calibri" w:hAnsi="Calibri" w:cs="Calibri"/>
                <w:sz w:val="20"/>
                <w:szCs w:val="20"/>
              </w:rPr>
            </w:pPr>
            <w:r w:rsidRPr="00502C0B">
              <w:rPr>
                <w:rFonts w:ascii="Calibri" w:hAnsi="Calibri" w:cs="Calibri"/>
                <w:sz w:val="20"/>
                <w:szCs w:val="20"/>
              </w:rPr>
              <w:t>18/11/2022</w:t>
            </w:r>
          </w:p>
        </w:tc>
        <w:tc>
          <w:tcPr>
            <w:tcW w:w="2614" w:type="dxa"/>
            <w:tcBorders>
              <w:top w:val="single" w:sz="12" w:space="0" w:color="002060"/>
              <w:left w:val="single" w:sz="12" w:space="0" w:color="002060"/>
              <w:bottom w:val="single" w:sz="12" w:space="0" w:color="002060"/>
              <w:right w:val="single" w:sz="2" w:space="0" w:color="002060"/>
            </w:tcBorders>
            <w:vAlign w:val="center"/>
          </w:tcPr>
          <w:p w14:paraId="4577C105" w14:textId="77777777" w:rsidR="00417613" w:rsidRPr="009325D3" w:rsidRDefault="00417613" w:rsidP="000B288C">
            <w:pPr>
              <w:pStyle w:val="Sansinterligne"/>
              <w:jc w:val="center"/>
              <w:rPr>
                <w:rFonts w:ascii="Calibri" w:hAnsi="Calibri" w:cs="Calibri"/>
                <w:b/>
                <w:bCs/>
                <w:sz w:val="20"/>
                <w:szCs w:val="20"/>
              </w:rPr>
            </w:pPr>
            <w:r w:rsidRPr="009325D3">
              <w:rPr>
                <w:rFonts w:ascii="Calibri" w:hAnsi="Calibri" w:cs="Calibri"/>
                <w:b/>
                <w:bCs/>
                <w:sz w:val="20"/>
                <w:szCs w:val="20"/>
              </w:rPr>
              <w:t>Correspondance PO 14-20</w:t>
            </w:r>
          </w:p>
        </w:tc>
        <w:tc>
          <w:tcPr>
            <w:tcW w:w="2775" w:type="dxa"/>
            <w:tcBorders>
              <w:top w:val="single" w:sz="12" w:space="0" w:color="002060"/>
              <w:left w:val="single" w:sz="2" w:space="0" w:color="002060"/>
              <w:bottom w:val="single" w:sz="12" w:space="0" w:color="002060"/>
              <w:right w:val="single" w:sz="12" w:space="0" w:color="002060"/>
            </w:tcBorders>
            <w:vAlign w:val="center"/>
          </w:tcPr>
          <w:p w14:paraId="1E34B0F7" w14:textId="77777777" w:rsidR="00417613" w:rsidRPr="009325D3" w:rsidRDefault="00417613" w:rsidP="000B288C">
            <w:pPr>
              <w:pStyle w:val="Sansinterligne"/>
              <w:jc w:val="center"/>
              <w:rPr>
                <w:rFonts w:ascii="Calibri" w:hAnsi="Calibri" w:cs="Calibri"/>
                <w:sz w:val="20"/>
                <w:szCs w:val="20"/>
              </w:rPr>
            </w:pPr>
            <w:r w:rsidRPr="009325D3">
              <w:rPr>
                <w:rFonts w:ascii="Calibri" w:hAnsi="Calibri" w:cs="Calibri"/>
                <w:sz w:val="20"/>
                <w:szCs w:val="20"/>
              </w:rPr>
              <w:t>Néant</w:t>
            </w:r>
          </w:p>
        </w:tc>
      </w:tr>
    </w:tbl>
    <w:p w14:paraId="4A828F17" w14:textId="77777777" w:rsidR="00417613" w:rsidRPr="009325D3" w:rsidRDefault="00417613" w:rsidP="00417613">
      <w:pPr>
        <w:pStyle w:val="Sansinterligne"/>
        <w:jc w:val="both"/>
        <w:rPr>
          <w:rFonts w:ascii="Calibri" w:hAnsi="Calibri" w:cs="Calibri"/>
        </w:rPr>
      </w:pPr>
    </w:p>
    <w:p w14:paraId="0DB83D79" w14:textId="77777777" w:rsidR="00417613" w:rsidRPr="004A7CAA" w:rsidRDefault="00417613" w:rsidP="00417613">
      <w:pPr>
        <w:pStyle w:val="Sansinterligne"/>
        <w:shd w:val="clear" w:color="auto" w:fill="DEEAF6" w:themeFill="accent5" w:themeFillTint="33"/>
        <w:jc w:val="both"/>
        <w:rPr>
          <w:b/>
          <w:color w:val="002060"/>
          <w:sz w:val="28"/>
          <w:szCs w:val="28"/>
        </w:rPr>
      </w:pPr>
      <w:r w:rsidRPr="004A7CAA">
        <w:rPr>
          <w:b/>
          <w:color w:val="FFFFFF" w:themeColor="background1"/>
          <w:sz w:val="28"/>
          <w:szCs w:val="28"/>
          <w:shd w:val="clear" w:color="auto" w:fill="002060"/>
        </w:rPr>
        <w:t>QUOI ?</w:t>
      </w:r>
      <w:r>
        <w:rPr>
          <w:b/>
          <w:color w:val="FFFFFF" w:themeColor="background1"/>
          <w:sz w:val="28"/>
          <w:szCs w:val="28"/>
          <w:shd w:val="clear" w:color="auto" w:fill="002060"/>
        </w:rPr>
        <w:t xml:space="preserve"> </w:t>
      </w:r>
      <w:r w:rsidRPr="004A7CAA">
        <w:rPr>
          <w:b/>
          <w:color w:val="002060"/>
          <w:sz w:val="28"/>
          <w:szCs w:val="28"/>
        </w:rPr>
        <w:t xml:space="preserve"> </w:t>
      </w:r>
      <w:r>
        <w:rPr>
          <w:b/>
          <w:color w:val="002060"/>
          <w:sz w:val="28"/>
          <w:szCs w:val="28"/>
        </w:rPr>
        <w:t>Contexte et o</w:t>
      </w:r>
      <w:r w:rsidRPr="004A7CAA">
        <w:rPr>
          <w:b/>
          <w:color w:val="002060"/>
          <w:sz w:val="28"/>
          <w:szCs w:val="28"/>
        </w:rPr>
        <w:t>bjectifs</w:t>
      </w:r>
    </w:p>
    <w:p w14:paraId="701B15CF" w14:textId="77777777" w:rsidR="00417613" w:rsidRDefault="00417613" w:rsidP="00417613">
      <w:pPr>
        <w:pStyle w:val="Sansinterligne"/>
        <w:jc w:val="both"/>
      </w:pPr>
    </w:p>
    <w:p w14:paraId="5A2091A5" w14:textId="77777777" w:rsidR="00417613" w:rsidRPr="007D7C37" w:rsidRDefault="00417613" w:rsidP="00417613">
      <w:pPr>
        <w:pStyle w:val="Sansinterligne"/>
        <w:jc w:val="both"/>
        <w:rPr>
          <w:b/>
          <w:color w:val="002060"/>
        </w:rPr>
      </w:pPr>
      <w:r w:rsidRPr="007D7C37">
        <w:rPr>
          <w:b/>
          <w:color w:val="002060"/>
        </w:rPr>
        <w:t>1/ Apporter conseil et accompagnement aux sites patrimoniaux après la crise sanitaire COVID</w:t>
      </w:r>
    </w:p>
    <w:p w14:paraId="2E805310" w14:textId="77777777" w:rsidR="00417613" w:rsidRPr="007D7C37" w:rsidRDefault="00417613" w:rsidP="00417613">
      <w:pPr>
        <w:pStyle w:val="Sansinterligne"/>
        <w:jc w:val="both"/>
        <w:rPr>
          <w:b/>
          <w:color w:val="002060"/>
        </w:rPr>
      </w:pPr>
    </w:p>
    <w:p w14:paraId="0BFF6AC7" w14:textId="77777777" w:rsidR="00417613" w:rsidRPr="007D7C37" w:rsidRDefault="00417613" w:rsidP="00417613">
      <w:pPr>
        <w:pStyle w:val="Sansinterligne"/>
        <w:jc w:val="both"/>
      </w:pPr>
      <w:r w:rsidRPr="007D7C37">
        <w:t>Les quelques 200 sites de la région à caractère patrimonial, ouverts au public, représentent près d’un millier d’emplois et plus de 9,5 millions de visiteurs. Ils constituent un des piliers de l’offre touristique régionale</w:t>
      </w:r>
      <w:r>
        <w:t xml:space="preserve"> et un facteur d’attractivité majeur</w:t>
      </w:r>
      <w:r w:rsidRPr="007D7C37">
        <w:t>.</w:t>
      </w:r>
    </w:p>
    <w:p w14:paraId="60AFFF3A" w14:textId="77777777" w:rsidR="00417613" w:rsidRPr="007D7C37" w:rsidRDefault="00417613" w:rsidP="00417613">
      <w:pPr>
        <w:pStyle w:val="Sansinterligne"/>
        <w:jc w:val="both"/>
      </w:pPr>
    </w:p>
    <w:p w14:paraId="5ADF30FB" w14:textId="77777777" w:rsidR="00417613" w:rsidRPr="007D7C37" w:rsidRDefault="00417613" w:rsidP="00417613">
      <w:pPr>
        <w:pStyle w:val="Sansinterligne"/>
        <w:jc w:val="both"/>
      </w:pPr>
      <w:r w:rsidRPr="007D7C37">
        <w:t xml:space="preserve">Après deux années de crise sanitaire, </w:t>
      </w:r>
      <w:r>
        <w:t>l’équilibre économique peut être fragilisé</w:t>
      </w:r>
      <w:r w:rsidRPr="007D7C37">
        <w:t xml:space="preserve"> pour certains</w:t>
      </w:r>
      <w:r>
        <w:t xml:space="preserve"> sites et les gestionnaires ont besoin de redéfinir leur stratégie de développement.</w:t>
      </w:r>
      <w:r w:rsidRPr="007D7C37">
        <w:t xml:space="preserve"> Un accompagnement sous forme d’aide au conseil doit les aider à rebondir et les accompagner dans les mutations nécessaires. Parmi celles-ci, figurent :</w:t>
      </w:r>
    </w:p>
    <w:p w14:paraId="3F66F004" w14:textId="77777777" w:rsidR="00417613" w:rsidRPr="007D7C37" w:rsidRDefault="00417613" w:rsidP="00417613">
      <w:pPr>
        <w:pStyle w:val="Sansinterligne"/>
        <w:numPr>
          <w:ilvl w:val="0"/>
          <w:numId w:val="13"/>
        </w:numPr>
        <w:jc w:val="both"/>
      </w:pPr>
      <w:r w:rsidRPr="007D7C37">
        <w:t>La recherche d’un modèle économique et de gestion moins soumis aux crises.</w:t>
      </w:r>
    </w:p>
    <w:p w14:paraId="6B129355" w14:textId="77777777" w:rsidR="00417613" w:rsidRPr="007D7C37" w:rsidRDefault="00417613" w:rsidP="00417613">
      <w:pPr>
        <w:pStyle w:val="Sansinterligne"/>
        <w:numPr>
          <w:ilvl w:val="0"/>
          <w:numId w:val="13"/>
        </w:numPr>
        <w:jc w:val="both"/>
      </w:pPr>
      <w:r w:rsidRPr="007D7C37">
        <w:t xml:space="preserve">La poursuite de la transformation digitale, </w:t>
      </w:r>
    </w:p>
    <w:p w14:paraId="42AB0177" w14:textId="77777777" w:rsidR="00417613" w:rsidRPr="007D7C37" w:rsidRDefault="00417613" w:rsidP="00417613">
      <w:pPr>
        <w:pStyle w:val="Sansinterligne"/>
        <w:numPr>
          <w:ilvl w:val="0"/>
          <w:numId w:val="13"/>
        </w:numPr>
        <w:jc w:val="both"/>
      </w:pPr>
      <w:r w:rsidRPr="007D7C37">
        <w:t xml:space="preserve">L’intégration des nouvelles normes sanitaires qui impactera significativement les habitudes dans l’accueil des touristes. </w:t>
      </w:r>
    </w:p>
    <w:p w14:paraId="35640720" w14:textId="77777777" w:rsidR="00417613" w:rsidRDefault="00417613" w:rsidP="00417613">
      <w:pPr>
        <w:pStyle w:val="Sansinterligne"/>
        <w:jc w:val="both"/>
      </w:pPr>
    </w:p>
    <w:p w14:paraId="597228BF" w14:textId="77777777" w:rsidR="00417613" w:rsidRDefault="00417613" w:rsidP="00417613">
      <w:pPr>
        <w:pStyle w:val="Sansinterligne"/>
        <w:jc w:val="both"/>
      </w:pPr>
      <w:r>
        <w:t xml:space="preserve">L’accompagnement sera proposé à des propriétaires de châteaux et/ou jardins ouverts à la visite </w:t>
      </w:r>
      <w:r w:rsidRPr="00F5323C">
        <w:t>(ex : Château de Chaumont sur Loire)</w:t>
      </w:r>
      <w:r>
        <w:t xml:space="preserve"> dont l’équilibre économique est à consolider. </w:t>
      </w:r>
    </w:p>
    <w:p w14:paraId="0B92043A" w14:textId="77777777" w:rsidR="00417613" w:rsidRDefault="00417613" w:rsidP="00417613">
      <w:pPr>
        <w:pStyle w:val="Sansinterligne"/>
        <w:jc w:val="both"/>
      </w:pPr>
    </w:p>
    <w:p w14:paraId="7BB8DA91" w14:textId="77777777" w:rsidR="00417613" w:rsidRDefault="00417613" w:rsidP="00417613">
      <w:pPr>
        <w:pStyle w:val="Sansinterligne"/>
        <w:jc w:val="both"/>
      </w:pPr>
      <w:r>
        <w:t xml:space="preserve">L’objet de cet accompagnement est de réaliser un diagnostic et de proposer des solutions concrètes permettant d’assurer la pérennité du site patrimonial et de développer son activité touristique. </w:t>
      </w:r>
    </w:p>
    <w:p w14:paraId="7DA5E109" w14:textId="77777777" w:rsidR="00417613" w:rsidRDefault="00417613" w:rsidP="00417613">
      <w:pPr>
        <w:pStyle w:val="Sansinterligne"/>
        <w:jc w:val="both"/>
      </w:pPr>
    </w:p>
    <w:p w14:paraId="5FB719EB" w14:textId="77777777" w:rsidR="00417613" w:rsidRPr="00A578EE" w:rsidRDefault="00417613" w:rsidP="00417613">
      <w:pPr>
        <w:pStyle w:val="Sansinterligne"/>
        <w:jc w:val="both"/>
        <w:rPr>
          <w:b/>
          <w:color w:val="002060"/>
        </w:rPr>
      </w:pPr>
      <w:r w:rsidRPr="00A578EE">
        <w:rPr>
          <w:b/>
          <w:color w:val="002060"/>
        </w:rPr>
        <w:t>2/ Renouveler et développer de nouvelles offres de visite du patrimoine autour de l’innovation, de la qualité et de l’accessibilité sociale.</w:t>
      </w:r>
    </w:p>
    <w:p w14:paraId="0E6A2BC2" w14:textId="77777777" w:rsidR="00417613" w:rsidRDefault="00417613" w:rsidP="00417613">
      <w:pPr>
        <w:pStyle w:val="Sansinterligne"/>
        <w:jc w:val="both"/>
      </w:pPr>
    </w:p>
    <w:p w14:paraId="1A1D6DB9" w14:textId="77777777" w:rsidR="00417613" w:rsidRDefault="00417613" w:rsidP="00417613">
      <w:pPr>
        <w:pStyle w:val="Sansinterligne"/>
        <w:jc w:val="both"/>
      </w:pPr>
      <w:r>
        <w:t xml:space="preserve">Le renforcement de l’attractivité touristique de la Région doit s’appuyer sur de nouvelles offres, privilégiant l’innovation et la qualité, et de nouveaux thèmes en lien avec des dimensions patrimoniales moins connues peuvent être explorées. </w:t>
      </w:r>
    </w:p>
    <w:p w14:paraId="7607072E" w14:textId="77777777" w:rsidR="00417613" w:rsidRDefault="00417613" w:rsidP="00417613">
      <w:pPr>
        <w:pStyle w:val="Sansinterligne"/>
        <w:jc w:val="both"/>
      </w:pPr>
      <w:r>
        <w:t>A ce titre figurent les actions suivantes ;</w:t>
      </w:r>
    </w:p>
    <w:p w14:paraId="06AB59AA" w14:textId="77777777" w:rsidR="00417613" w:rsidRDefault="00417613" w:rsidP="00417613">
      <w:pPr>
        <w:pStyle w:val="Sansinterligne"/>
        <w:jc w:val="both"/>
      </w:pPr>
      <w:r>
        <w:t xml:space="preserve"> </w:t>
      </w:r>
    </w:p>
    <w:p w14:paraId="769B7C3C" w14:textId="77777777" w:rsidR="00417613" w:rsidRDefault="00417613" w:rsidP="00417613">
      <w:pPr>
        <w:pStyle w:val="Sansinterligne"/>
        <w:numPr>
          <w:ilvl w:val="0"/>
          <w:numId w:val="2"/>
        </w:numPr>
        <w:jc w:val="both"/>
      </w:pPr>
      <w:r>
        <w:t>Les nouvelles offres de visite et services (parcours de visite, nouveaux services aux visiteurs, métavers, …) qui préparent l’offre patrimoniale de demain.</w:t>
      </w:r>
    </w:p>
    <w:p w14:paraId="45FA13D1" w14:textId="77777777" w:rsidR="00417613" w:rsidRDefault="00417613" w:rsidP="00417613">
      <w:pPr>
        <w:pStyle w:val="Sansinterligne"/>
        <w:numPr>
          <w:ilvl w:val="0"/>
          <w:numId w:val="2"/>
        </w:numPr>
        <w:jc w:val="both"/>
      </w:pPr>
      <w:r>
        <w:t>L’accompagnement vers les démarches de qualité de l’accueil, au travers des marques et labels (« Ecolabel européen », « Qualité Tourisme », « Accueil vélo »).</w:t>
      </w:r>
    </w:p>
    <w:p w14:paraId="25D702E2" w14:textId="77777777" w:rsidR="00417613" w:rsidRDefault="00417613" w:rsidP="00417613">
      <w:pPr>
        <w:pStyle w:val="Sansinterligne"/>
        <w:numPr>
          <w:ilvl w:val="0"/>
          <w:numId w:val="2"/>
        </w:numPr>
        <w:jc w:val="both"/>
      </w:pPr>
      <w:r>
        <w:t>Le développement de l’accessibilité des sites pour les personnes à mobilité réduite, ou en situation de handicap.</w:t>
      </w:r>
    </w:p>
    <w:p w14:paraId="4496564B" w14:textId="77777777" w:rsidR="00417613" w:rsidRDefault="00417613" w:rsidP="00417613">
      <w:pPr>
        <w:pStyle w:val="Sansinterligne"/>
        <w:numPr>
          <w:ilvl w:val="0"/>
          <w:numId w:val="2"/>
        </w:numPr>
        <w:jc w:val="both"/>
      </w:pPr>
      <w:r>
        <w:t>Les projets liés à l’adaptation au changement climatique (notamment la gestion de la ressource en eau pour les parcs et jardins), et aux évolutions des comportements des clientèles (écomobilité, consommation en circuits courts, recyclage...).</w:t>
      </w:r>
    </w:p>
    <w:p w14:paraId="56794BF1" w14:textId="77777777" w:rsidR="00417613" w:rsidRDefault="00417613" w:rsidP="00417613">
      <w:pPr>
        <w:pStyle w:val="Sansinterligne"/>
        <w:jc w:val="both"/>
      </w:pPr>
    </w:p>
    <w:p w14:paraId="06634E72" w14:textId="77777777" w:rsidR="00417613" w:rsidRPr="00882AD7" w:rsidRDefault="00417613" w:rsidP="00417613">
      <w:pPr>
        <w:pStyle w:val="Sansinterligne"/>
        <w:jc w:val="both"/>
        <w:rPr>
          <w:b/>
          <w:color w:val="002060"/>
        </w:rPr>
      </w:pPr>
      <w:r w:rsidRPr="00882AD7">
        <w:rPr>
          <w:b/>
          <w:color w:val="002060"/>
        </w:rPr>
        <w:t>3/ Mettre en réseau les sites patrimoniaux et les monuments autour de programmations culturelles coordonnées.</w:t>
      </w:r>
    </w:p>
    <w:p w14:paraId="2AC5227D" w14:textId="77777777" w:rsidR="00417613" w:rsidRDefault="00417613" w:rsidP="00417613">
      <w:pPr>
        <w:pStyle w:val="Sansinterligne"/>
        <w:jc w:val="both"/>
      </w:pPr>
    </w:p>
    <w:p w14:paraId="67C8DC4A" w14:textId="77777777" w:rsidR="00417613" w:rsidRDefault="00417613" w:rsidP="00417613">
      <w:pPr>
        <w:pStyle w:val="Sansinterligne"/>
        <w:jc w:val="both"/>
      </w:pPr>
      <w:r>
        <w:t>Seront privilégiés au titre de la mise en réseau :</w:t>
      </w:r>
    </w:p>
    <w:p w14:paraId="1FB7FCA5" w14:textId="77777777" w:rsidR="00417613" w:rsidRDefault="00417613" w:rsidP="00417613">
      <w:pPr>
        <w:pStyle w:val="Sansinterligne"/>
        <w:numPr>
          <w:ilvl w:val="0"/>
          <w:numId w:val="2"/>
        </w:numPr>
        <w:jc w:val="both"/>
      </w:pPr>
      <w:r>
        <w:t>Le soutien à des actions collectives et des réseaux de valorisation touristique du patrimoine (labels et associations)</w:t>
      </w:r>
    </w:p>
    <w:p w14:paraId="7063FFC9" w14:textId="77777777" w:rsidR="00417613" w:rsidRDefault="00417613" w:rsidP="00417613">
      <w:pPr>
        <w:pStyle w:val="Sansinterligne"/>
        <w:jc w:val="both"/>
      </w:pPr>
      <w:r>
        <w:t>Au titre des programmations culturelles :</w:t>
      </w:r>
    </w:p>
    <w:p w14:paraId="4758A48D" w14:textId="77777777" w:rsidR="00417613" w:rsidRDefault="00417613" w:rsidP="00417613">
      <w:pPr>
        <w:pStyle w:val="Sansinterligne"/>
        <w:numPr>
          <w:ilvl w:val="0"/>
          <w:numId w:val="2"/>
        </w:numPr>
        <w:jc w:val="both"/>
      </w:pPr>
      <w:r>
        <w:lastRenderedPageBreak/>
        <w:t xml:space="preserve">Les projets qui poursuivent la dynamique initiée à partir de 2019 dans le cadre de la programmation événementielle à caractère touristique et culturel « Viva Léonardo da Vinci, 500 ans de Renaissance en Centre-Val de Loire ». </w:t>
      </w:r>
    </w:p>
    <w:p w14:paraId="2EAD89AB" w14:textId="77777777" w:rsidR="00417613" w:rsidRDefault="00417613" w:rsidP="00417613">
      <w:pPr>
        <w:pStyle w:val="Sansinterligne"/>
        <w:jc w:val="both"/>
      </w:pPr>
      <w:r>
        <w:t>Cette mesure prendra la forme de saisons culturelles et touristiques à l’échelle régionale valorisant les patrimoines naturels et culturels de la région.</w:t>
      </w:r>
    </w:p>
    <w:p w14:paraId="528733CC" w14:textId="77777777" w:rsidR="00417613" w:rsidRDefault="00417613" w:rsidP="00417613">
      <w:pPr>
        <w:pStyle w:val="Sansinterligne"/>
        <w:jc w:val="both"/>
      </w:pPr>
    </w:p>
    <w:p w14:paraId="27DAE84F" w14:textId="77777777" w:rsidR="00417613" w:rsidRPr="004A7CAA" w:rsidRDefault="00417613" w:rsidP="00417613">
      <w:pPr>
        <w:pStyle w:val="Sansinterligne"/>
        <w:shd w:val="clear" w:color="auto" w:fill="DEEAF6" w:themeFill="accent5" w:themeFillTint="33"/>
        <w:jc w:val="both"/>
        <w:rPr>
          <w:b/>
          <w:color w:val="002060"/>
          <w:sz w:val="28"/>
          <w:szCs w:val="28"/>
        </w:rPr>
      </w:pPr>
      <w:r w:rsidRPr="004A7CAA">
        <w:rPr>
          <w:b/>
          <w:color w:val="FFFFFF" w:themeColor="background1"/>
          <w:sz w:val="28"/>
          <w:szCs w:val="28"/>
          <w:shd w:val="clear" w:color="auto" w:fill="002060"/>
        </w:rPr>
        <w:t xml:space="preserve">QUOI ? </w:t>
      </w:r>
      <w:r>
        <w:rPr>
          <w:b/>
          <w:color w:val="002060"/>
          <w:sz w:val="28"/>
          <w:szCs w:val="28"/>
        </w:rPr>
        <w:t xml:space="preserve"> Description des interventions soutenues dans le Programme </w:t>
      </w:r>
    </w:p>
    <w:p w14:paraId="140EF851" w14:textId="77777777" w:rsidR="00417613" w:rsidRPr="002930DB" w:rsidRDefault="00417613" w:rsidP="00417613">
      <w:pPr>
        <w:pStyle w:val="Sansinterligne"/>
        <w:jc w:val="both"/>
      </w:pPr>
    </w:p>
    <w:p w14:paraId="1D58F832" w14:textId="77777777" w:rsidR="00417613" w:rsidRDefault="00417613" w:rsidP="00417613">
      <w:pPr>
        <w:pStyle w:val="Sansinterligne"/>
        <w:jc w:val="both"/>
        <w:rPr>
          <w:b/>
          <w:color w:val="002060"/>
        </w:rPr>
      </w:pPr>
      <w:r w:rsidRPr="00660682">
        <w:rPr>
          <w:b/>
          <w:color w:val="002060"/>
        </w:rPr>
        <w:t xml:space="preserve">1/Apporter conseil et accompagnement des sites patrimoniaux </w:t>
      </w:r>
    </w:p>
    <w:p w14:paraId="7936558D" w14:textId="77777777" w:rsidR="00417613" w:rsidRPr="00660682" w:rsidRDefault="00417613" w:rsidP="00417613">
      <w:pPr>
        <w:pStyle w:val="Sansinterligne"/>
        <w:jc w:val="both"/>
        <w:rPr>
          <w:b/>
          <w:color w:val="002060"/>
        </w:rPr>
      </w:pPr>
    </w:p>
    <w:p w14:paraId="347CF5B0" w14:textId="77777777" w:rsidR="00417613" w:rsidRDefault="00417613" w:rsidP="00417613">
      <w:pPr>
        <w:pStyle w:val="Sansinterligne"/>
        <w:jc w:val="both"/>
      </w:pPr>
      <w:r>
        <w:t>Types d’actions soutenues :</w:t>
      </w:r>
    </w:p>
    <w:p w14:paraId="38EA3755" w14:textId="77777777" w:rsidR="00417613" w:rsidRDefault="00417613" w:rsidP="00417613">
      <w:pPr>
        <w:pStyle w:val="Sansinterligne"/>
        <w:numPr>
          <w:ilvl w:val="0"/>
          <w:numId w:val="2"/>
        </w:numPr>
        <w:jc w:val="both"/>
      </w:pPr>
      <w:r>
        <w:t xml:space="preserve">Ingénierie, études </w:t>
      </w:r>
    </w:p>
    <w:p w14:paraId="0C597BEB" w14:textId="77777777" w:rsidR="00417613" w:rsidRDefault="00417613" w:rsidP="00417613">
      <w:pPr>
        <w:pStyle w:val="Sansinterligne"/>
        <w:jc w:val="both"/>
      </w:pPr>
    </w:p>
    <w:p w14:paraId="5FF39726" w14:textId="77777777" w:rsidR="00417613" w:rsidRPr="00867C4B" w:rsidRDefault="00417613" w:rsidP="00417613">
      <w:pPr>
        <w:pStyle w:val="Sansinterligne"/>
        <w:jc w:val="both"/>
        <w:rPr>
          <w:b/>
          <w:color w:val="002060"/>
        </w:rPr>
      </w:pPr>
      <w:r w:rsidRPr="00867C4B">
        <w:rPr>
          <w:b/>
          <w:color w:val="002060"/>
        </w:rPr>
        <w:t>2/Renouveler et développer de nouvelles offres de visite du patrimoine autour de l’innovation, de la qualité et de l’accessibilité sociale.</w:t>
      </w:r>
    </w:p>
    <w:p w14:paraId="1EFA7029" w14:textId="77777777" w:rsidR="00417613" w:rsidRDefault="00417613" w:rsidP="00417613">
      <w:pPr>
        <w:pStyle w:val="Sansinterligne"/>
        <w:jc w:val="both"/>
      </w:pPr>
    </w:p>
    <w:p w14:paraId="08ADA931" w14:textId="77777777" w:rsidR="00417613" w:rsidRDefault="00417613" w:rsidP="00417613">
      <w:pPr>
        <w:pStyle w:val="Sansinterligne"/>
        <w:jc w:val="both"/>
      </w:pPr>
      <w:r>
        <w:t>Types d’actions soutenues :</w:t>
      </w:r>
    </w:p>
    <w:p w14:paraId="09407D8B" w14:textId="77777777" w:rsidR="00417613" w:rsidRDefault="00417613" w:rsidP="00417613">
      <w:pPr>
        <w:pStyle w:val="Sansinterligne"/>
        <w:numPr>
          <w:ilvl w:val="0"/>
          <w:numId w:val="3"/>
        </w:numPr>
        <w:jc w:val="both"/>
      </w:pPr>
      <w:r>
        <w:t>Ingénierie de projet et études préalables</w:t>
      </w:r>
    </w:p>
    <w:p w14:paraId="0A1CEE94" w14:textId="77777777" w:rsidR="00417613" w:rsidRDefault="00417613" w:rsidP="00417613">
      <w:pPr>
        <w:pStyle w:val="Sansinterligne"/>
        <w:numPr>
          <w:ilvl w:val="0"/>
          <w:numId w:val="3"/>
        </w:numPr>
        <w:jc w:val="both"/>
      </w:pPr>
      <w:r>
        <w:t>Equipements et aménagements (scénographie, parcours de visites, nouveaux espaces d’interprétation et de découverte des éléments patrimoniaux, mise en tourisme)</w:t>
      </w:r>
    </w:p>
    <w:p w14:paraId="12F95645" w14:textId="77777777" w:rsidR="00417613" w:rsidRDefault="00417613" w:rsidP="00417613">
      <w:pPr>
        <w:pStyle w:val="Sansinterligne"/>
        <w:numPr>
          <w:ilvl w:val="0"/>
          <w:numId w:val="3"/>
        </w:numPr>
        <w:jc w:val="both"/>
      </w:pPr>
      <w:r>
        <w:t>Création d’espaces d’accueil et de services à la disposition des clientèles touristiques.</w:t>
      </w:r>
    </w:p>
    <w:p w14:paraId="026F58E1" w14:textId="77777777" w:rsidR="00417613" w:rsidRDefault="00417613" w:rsidP="00417613">
      <w:pPr>
        <w:pStyle w:val="Sansinterligne"/>
        <w:numPr>
          <w:ilvl w:val="0"/>
          <w:numId w:val="3"/>
        </w:numPr>
        <w:jc w:val="both"/>
      </w:pPr>
      <w:r>
        <w:t>Investissements en faveur de la transition écologique et numérique</w:t>
      </w:r>
    </w:p>
    <w:p w14:paraId="04B171FB" w14:textId="77777777" w:rsidR="00417613" w:rsidRDefault="00417613" w:rsidP="00417613">
      <w:pPr>
        <w:pStyle w:val="Sansinterligne"/>
        <w:jc w:val="both"/>
      </w:pPr>
    </w:p>
    <w:p w14:paraId="266E4D2E" w14:textId="77777777" w:rsidR="00417613" w:rsidRPr="002A5025" w:rsidRDefault="00417613" w:rsidP="00417613">
      <w:pPr>
        <w:pStyle w:val="Sansinterligne"/>
        <w:jc w:val="both"/>
        <w:rPr>
          <w:b/>
          <w:color w:val="002060"/>
        </w:rPr>
      </w:pPr>
      <w:r w:rsidRPr="002A5025">
        <w:rPr>
          <w:b/>
          <w:color w:val="002060"/>
        </w:rPr>
        <w:t>3/Mettre en réseau les sites patrimoniaux et les monuments autour de   programmations culturelles coordonnées.</w:t>
      </w:r>
    </w:p>
    <w:p w14:paraId="7093A182" w14:textId="77777777" w:rsidR="00417613" w:rsidRPr="002A5025" w:rsidRDefault="00417613" w:rsidP="00417613">
      <w:pPr>
        <w:pStyle w:val="Sansinterligne"/>
        <w:jc w:val="both"/>
        <w:rPr>
          <w:b/>
          <w:color w:val="002060"/>
        </w:rPr>
      </w:pPr>
      <w:r w:rsidRPr="002A5025">
        <w:rPr>
          <w:b/>
          <w:color w:val="002060"/>
        </w:rPr>
        <w:t>Types d’actions soutenues :</w:t>
      </w:r>
    </w:p>
    <w:p w14:paraId="6AA7F7F1" w14:textId="77777777" w:rsidR="00417613" w:rsidRDefault="00417613" w:rsidP="00417613">
      <w:pPr>
        <w:pStyle w:val="Sansinterligne"/>
        <w:jc w:val="both"/>
      </w:pPr>
    </w:p>
    <w:p w14:paraId="48DFB696" w14:textId="77777777" w:rsidR="00417613" w:rsidRDefault="00417613" w:rsidP="00417613">
      <w:pPr>
        <w:pStyle w:val="Sansinterligne"/>
        <w:numPr>
          <w:ilvl w:val="0"/>
          <w:numId w:val="4"/>
        </w:numPr>
        <w:jc w:val="both"/>
      </w:pPr>
      <w:r>
        <w:t>Accompagnement des démarches collectives (animation, promotion, commercialisation) et de mise en réseau des sites patrimoniaux à l’échelle régionale ;</w:t>
      </w:r>
    </w:p>
    <w:p w14:paraId="496C70C2" w14:textId="77777777" w:rsidR="00417613" w:rsidRDefault="00417613" w:rsidP="00417613">
      <w:pPr>
        <w:pStyle w:val="Sansinterligne"/>
        <w:jc w:val="both"/>
      </w:pPr>
    </w:p>
    <w:p w14:paraId="602E9B44" w14:textId="77777777" w:rsidR="00417613" w:rsidRDefault="00417613" w:rsidP="00417613">
      <w:pPr>
        <w:pStyle w:val="Sansinterligne"/>
        <w:numPr>
          <w:ilvl w:val="0"/>
          <w:numId w:val="4"/>
        </w:numPr>
        <w:jc w:val="both"/>
      </w:pPr>
      <w:r>
        <w:t>Organisation et coordination d’événementiels d’envergure régionale se déroulant sur plusieurs dates et plusieurs lieux, de type “saisons culturelles”, regroupant un minimum d’une dizaine de sites de visite et lieux de culture, et prenant appui sur des éléments patrimoniaux et culturels de la Région.</w:t>
      </w:r>
    </w:p>
    <w:p w14:paraId="770762E8" w14:textId="77777777" w:rsidR="00417613" w:rsidRDefault="00417613" w:rsidP="00417613">
      <w:pPr>
        <w:pStyle w:val="Sansinterligne"/>
        <w:jc w:val="both"/>
      </w:pPr>
    </w:p>
    <w:p w14:paraId="716A4B00" w14:textId="77777777" w:rsidR="00417613" w:rsidRPr="002C70D5" w:rsidRDefault="00417613" w:rsidP="00417613">
      <w:pPr>
        <w:pStyle w:val="Sansinterligne"/>
        <w:shd w:val="clear" w:color="auto" w:fill="B3FFEB"/>
        <w:jc w:val="both"/>
        <w:rPr>
          <w:b/>
          <w:sz w:val="28"/>
          <w:szCs w:val="28"/>
        </w:rPr>
      </w:pPr>
      <w:r w:rsidRPr="002C70D5">
        <w:rPr>
          <w:b/>
          <w:color w:val="FFFFFF" w:themeColor="background1"/>
          <w:sz w:val="28"/>
          <w:szCs w:val="28"/>
          <w:shd w:val="clear" w:color="auto" w:fill="00CC99"/>
        </w:rPr>
        <w:t xml:space="preserve">QUI ? </w:t>
      </w:r>
      <w:r w:rsidRPr="002C70D5">
        <w:rPr>
          <w:b/>
          <w:sz w:val="28"/>
          <w:szCs w:val="28"/>
        </w:rPr>
        <w:t xml:space="preserve"> </w:t>
      </w:r>
      <w:r w:rsidRPr="002C70D5">
        <w:rPr>
          <w:b/>
          <w:color w:val="002060"/>
          <w:sz w:val="28"/>
          <w:szCs w:val="28"/>
        </w:rPr>
        <w:t>Bénéficiaires potentiels</w:t>
      </w:r>
    </w:p>
    <w:p w14:paraId="15CC2E6C" w14:textId="77777777" w:rsidR="00417613" w:rsidRDefault="00417613" w:rsidP="00417613">
      <w:pPr>
        <w:pStyle w:val="Sansinterligne"/>
        <w:jc w:val="both"/>
      </w:pPr>
    </w:p>
    <w:p w14:paraId="551D9C9B" w14:textId="77777777" w:rsidR="00417613" w:rsidRDefault="00417613" w:rsidP="00417613">
      <w:pPr>
        <w:pStyle w:val="Sansinterligne"/>
        <w:jc w:val="both"/>
      </w:pPr>
      <w:r>
        <w:t>Sont considérés comme sites patrimoniaux : les châteaux, parcs et jardins, ou bâtiments à caractère patrimonial civil (hors édifices religieux) ouverts à la visite plus de 5 mois par an et disposant d’une billetterie pour l’accès des visiteurs, ou de tarifs de prestations pour les services proposés.</w:t>
      </w:r>
    </w:p>
    <w:p w14:paraId="6C0DC910" w14:textId="77777777" w:rsidR="00417613" w:rsidRDefault="00417613" w:rsidP="00417613">
      <w:pPr>
        <w:pStyle w:val="Sansinterligne"/>
        <w:jc w:val="both"/>
      </w:pPr>
    </w:p>
    <w:p w14:paraId="67E75416" w14:textId="77777777" w:rsidR="00417613" w:rsidRDefault="00417613" w:rsidP="00417613">
      <w:pPr>
        <w:pStyle w:val="Sansinterligne"/>
        <w:jc w:val="both"/>
      </w:pPr>
      <w:r>
        <w:t xml:space="preserve">Sont éligibles : </w:t>
      </w:r>
    </w:p>
    <w:p w14:paraId="3091B1C6" w14:textId="77777777" w:rsidR="00417613" w:rsidRDefault="00417613" w:rsidP="00417613">
      <w:pPr>
        <w:pStyle w:val="Sansinterligne"/>
        <w:numPr>
          <w:ilvl w:val="0"/>
          <w:numId w:val="5"/>
        </w:numPr>
        <w:jc w:val="both"/>
      </w:pPr>
      <w:r>
        <w:t>Les propriétaires et exploitants de sites de visite privés (entreprises, associations, fondations, et SCI à condition d’être liées à une entreprise d’exploitation de l’équipement touristique créé ou amélioré.</w:t>
      </w:r>
    </w:p>
    <w:p w14:paraId="605DD457" w14:textId="77777777" w:rsidR="00417613" w:rsidRDefault="00417613" w:rsidP="00417613">
      <w:pPr>
        <w:pStyle w:val="Sansinterligne"/>
        <w:numPr>
          <w:ilvl w:val="0"/>
          <w:numId w:val="5"/>
        </w:numPr>
        <w:jc w:val="both"/>
      </w:pPr>
      <w:r>
        <w:t>Les collectivités territoriales et établissements publics propriétaire du site patrimonial</w:t>
      </w:r>
    </w:p>
    <w:p w14:paraId="0AA7FE87" w14:textId="77777777" w:rsidR="00417613" w:rsidRDefault="00417613" w:rsidP="00417613">
      <w:pPr>
        <w:pStyle w:val="Sansinterligne"/>
        <w:numPr>
          <w:ilvl w:val="0"/>
          <w:numId w:val="5"/>
        </w:numPr>
        <w:jc w:val="both"/>
      </w:pPr>
      <w:bookmarkStart w:id="2" w:name="_Hlk115877545"/>
      <w:r>
        <w:t>Les entreprises publiques locales</w:t>
      </w:r>
    </w:p>
    <w:bookmarkEnd w:id="2"/>
    <w:p w14:paraId="69DC2A40" w14:textId="77777777" w:rsidR="00417613" w:rsidRDefault="00417613" w:rsidP="00417613">
      <w:pPr>
        <w:pStyle w:val="Sansinterligne"/>
        <w:jc w:val="both"/>
      </w:pPr>
    </w:p>
    <w:p w14:paraId="3E4DD5B5" w14:textId="77777777" w:rsidR="00417613" w:rsidRDefault="00417613" w:rsidP="00417613">
      <w:pPr>
        <w:pStyle w:val="Sansinterligne"/>
        <w:shd w:val="clear" w:color="auto" w:fill="C5F0FF"/>
        <w:jc w:val="both"/>
        <w:rPr>
          <w:b/>
          <w:color w:val="002060"/>
          <w:sz w:val="28"/>
          <w:szCs w:val="28"/>
        </w:rPr>
      </w:pPr>
      <w:r w:rsidRPr="002C70D5">
        <w:rPr>
          <w:b/>
          <w:color w:val="FFFFFF" w:themeColor="background1"/>
          <w:sz w:val="28"/>
          <w:szCs w:val="28"/>
          <w:shd w:val="clear" w:color="auto" w:fill="0099CC"/>
        </w:rPr>
        <w:t>O</w:t>
      </w:r>
      <w:r w:rsidRPr="002C70D5">
        <w:rPr>
          <w:rFonts w:cstheme="minorHAnsi"/>
          <w:b/>
          <w:color w:val="FFFFFF" w:themeColor="background1"/>
          <w:sz w:val="28"/>
          <w:szCs w:val="28"/>
          <w:shd w:val="clear" w:color="auto" w:fill="0099CC"/>
        </w:rPr>
        <w:t>Ù</w:t>
      </w:r>
      <w:r w:rsidRPr="002C70D5">
        <w:rPr>
          <w:b/>
          <w:color w:val="FFFFFF" w:themeColor="background1"/>
          <w:sz w:val="28"/>
          <w:szCs w:val="28"/>
          <w:shd w:val="clear" w:color="auto" w:fill="0099CC"/>
        </w:rPr>
        <w:t> ?</w:t>
      </w:r>
      <w:r w:rsidRPr="002C70D5">
        <w:rPr>
          <w:b/>
          <w:sz w:val="28"/>
          <w:szCs w:val="28"/>
          <w:shd w:val="clear" w:color="auto" w:fill="0099CC"/>
        </w:rPr>
        <w:t xml:space="preserve"> </w:t>
      </w:r>
      <w:r w:rsidRPr="002C70D5">
        <w:rPr>
          <w:b/>
          <w:sz w:val="28"/>
          <w:szCs w:val="28"/>
        </w:rPr>
        <w:t xml:space="preserve"> </w:t>
      </w:r>
      <w:r w:rsidRPr="002C70D5">
        <w:rPr>
          <w:b/>
          <w:color w:val="002060"/>
          <w:sz w:val="28"/>
          <w:szCs w:val="28"/>
        </w:rPr>
        <w:t>Territoires cibles</w:t>
      </w:r>
    </w:p>
    <w:p w14:paraId="4B0C4F47" w14:textId="77777777" w:rsidR="00417613" w:rsidRDefault="00417613" w:rsidP="00417613">
      <w:pPr>
        <w:pStyle w:val="Sansinterligne"/>
        <w:jc w:val="both"/>
      </w:pPr>
    </w:p>
    <w:p w14:paraId="324A3E6C" w14:textId="77777777" w:rsidR="00417613" w:rsidRDefault="00417613" w:rsidP="00417613">
      <w:pPr>
        <w:pStyle w:val="Sansinterligne"/>
        <w:jc w:val="both"/>
      </w:pPr>
      <w:r w:rsidRPr="00D831BD">
        <w:t>Types de territoires cibles : ensemble du territoire régional.</w:t>
      </w:r>
    </w:p>
    <w:p w14:paraId="4D7671F3" w14:textId="196F635E" w:rsidR="00417613" w:rsidRPr="001B782F" w:rsidRDefault="00417613" w:rsidP="001B782F">
      <w:pPr>
        <w:spacing w:after="160" w:line="259" w:lineRule="auto"/>
        <w:jc w:val="left"/>
        <w:rPr>
          <w:rFonts w:asciiTheme="minorHAnsi" w:hAnsiTheme="minorHAnsi"/>
          <w:sz w:val="22"/>
        </w:rPr>
      </w:pPr>
      <w:r>
        <w:br w:type="page"/>
      </w:r>
    </w:p>
    <w:p w14:paraId="53FE6413" w14:textId="77777777" w:rsidR="00417613" w:rsidRPr="002C70D5" w:rsidRDefault="00417613" w:rsidP="00417613">
      <w:pPr>
        <w:pStyle w:val="Sansinterligne"/>
        <w:shd w:val="clear" w:color="auto" w:fill="FBE4D5" w:themeFill="accent2" w:themeFillTint="33"/>
        <w:jc w:val="both"/>
        <w:rPr>
          <w:b/>
          <w:sz w:val="28"/>
          <w:szCs w:val="28"/>
        </w:rPr>
      </w:pPr>
      <w:r>
        <w:rPr>
          <w:b/>
          <w:color w:val="FFFFFF" w:themeColor="background1"/>
          <w:sz w:val="28"/>
          <w:szCs w:val="28"/>
          <w:shd w:val="clear" w:color="auto" w:fill="ED7D31" w:themeFill="accent2"/>
        </w:rPr>
        <w:lastRenderedPageBreak/>
        <w:t>QUELLES CONDITIONS</w:t>
      </w:r>
      <w:r w:rsidRPr="00DB5B1E">
        <w:rPr>
          <w:b/>
          <w:color w:val="FFFFFF" w:themeColor="background1"/>
          <w:sz w:val="28"/>
          <w:szCs w:val="28"/>
          <w:shd w:val="clear" w:color="auto" w:fill="ED7D31" w:themeFill="accent2"/>
        </w:rPr>
        <w:t> ?</w:t>
      </w:r>
      <w:r w:rsidRPr="00DB5B1E">
        <w:rPr>
          <w:b/>
          <w:sz w:val="28"/>
          <w:szCs w:val="28"/>
          <w:shd w:val="clear" w:color="auto" w:fill="ED7D31" w:themeFill="accent2"/>
        </w:rPr>
        <w:t xml:space="preserve"> </w:t>
      </w:r>
      <w:r>
        <w:rPr>
          <w:b/>
          <w:sz w:val="28"/>
          <w:szCs w:val="28"/>
        </w:rPr>
        <w:t xml:space="preserve"> </w:t>
      </w:r>
      <w:r>
        <w:rPr>
          <w:b/>
          <w:color w:val="002060"/>
          <w:sz w:val="28"/>
          <w:szCs w:val="28"/>
        </w:rPr>
        <w:t>Critères de sélection des projets</w:t>
      </w:r>
    </w:p>
    <w:p w14:paraId="6151FCD9" w14:textId="77777777" w:rsidR="00417613" w:rsidRDefault="00417613" w:rsidP="00417613">
      <w:pPr>
        <w:pStyle w:val="Sansinterligne"/>
        <w:jc w:val="both"/>
      </w:pPr>
    </w:p>
    <w:p w14:paraId="215E09C5" w14:textId="77777777" w:rsidR="00417613" w:rsidRPr="006D7F3F" w:rsidRDefault="00417613" w:rsidP="00417613">
      <w:pPr>
        <w:pStyle w:val="Sansinterligne"/>
        <w:jc w:val="both"/>
        <w:rPr>
          <w:b/>
          <w:color w:val="002060"/>
        </w:rPr>
      </w:pPr>
      <w:r w:rsidRPr="006D7F3F">
        <w:rPr>
          <w:b/>
          <w:color w:val="002060"/>
        </w:rPr>
        <w:t xml:space="preserve">1/ Apporter conseil et accompagnement aux sites patrimoniaux </w:t>
      </w:r>
    </w:p>
    <w:p w14:paraId="2FA9847D" w14:textId="77777777" w:rsidR="00417613" w:rsidRDefault="00417613" w:rsidP="00417613">
      <w:pPr>
        <w:pStyle w:val="Sansinterligne"/>
        <w:jc w:val="both"/>
      </w:pPr>
    </w:p>
    <w:p w14:paraId="154C728D" w14:textId="77777777" w:rsidR="00417613" w:rsidRDefault="00417613" w:rsidP="00417613">
      <w:pPr>
        <w:pStyle w:val="Sansinterligne"/>
        <w:jc w:val="both"/>
      </w:pPr>
      <w:r>
        <w:t>Critères de sélection des projets :</w:t>
      </w:r>
    </w:p>
    <w:p w14:paraId="30D3351C" w14:textId="77777777" w:rsidR="00417613" w:rsidRDefault="00417613" w:rsidP="00417613">
      <w:pPr>
        <w:pStyle w:val="Sansinterligne"/>
        <w:jc w:val="both"/>
      </w:pPr>
    </w:p>
    <w:p w14:paraId="31A93B41" w14:textId="77777777" w:rsidR="00417613" w:rsidRDefault="00417613" w:rsidP="00417613">
      <w:pPr>
        <w:pStyle w:val="Sansinterligne"/>
        <w:numPr>
          <w:ilvl w:val="0"/>
          <w:numId w:val="6"/>
        </w:numPr>
        <w:jc w:val="both"/>
      </w:pPr>
      <w:r>
        <w:t>Valeur historique et patrimoniale du site (classement ou inscription au titre de la protection des monuments historiques, acquis ou en cours)</w:t>
      </w:r>
    </w:p>
    <w:p w14:paraId="4452FC69" w14:textId="77777777" w:rsidR="00417613" w:rsidRDefault="00417613" w:rsidP="00417613">
      <w:pPr>
        <w:pStyle w:val="Sansinterligne"/>
        <w:numPr>
          <w:ilvl w:val="0"/>
          <w:numId w:val="6"/>
        </w:numPr>
        <w:jc w:val="both"/>
      </w:pPr>
      <w:r>
        <w:t>Formalisation du besoin d’accompagnement via copie du cahier des charges élaboré ou procédure de sélection du prestataire envisagée</w:t>
      </w:r>
    </w:p>
    <w:p w14:paraId="3EAA3324" w14:textId="77777777" w:rsidR="00417613" w:rsidRDefault="00417613" w:rsidP="00417613">
      <w:pPr>
        <w:pStyle w:val="Sansinterligne"/>
        <w:jc w:val="both"/>
      </w:pPr>
    </w:p>
    <w:p w14:paraId="2278D49B" w14:textId="77777777" w:rsidR="00417613" w:rsidRDefault="00417613" w:rsidP="00417613">
      <w:pPr>
        <w:pStyle w:val="Sansinterligne"/>
        <w:jc w:val="both"/>
      </w:pPr>
      <w:r w:rsidRPr="006D7F3F">
        <w:rPr>
          <w:b/>
          <w:color w:val="002060"/>
        </w:rPr>
        <w:t>2/ Renouveler et développer de nouvelles offres de visite autour de l’innovation, de la qualité et de l’accessibilité sociale</w:t>
      </w:r>
      <w:r>
        <w:t>.</w:t>
      </w:r>
    </w:p>
    <w:p w14:paraId="108100B3" w14:textId="77777777" w:rsidR="00417613" w:rsidRDefault="00417613" w:rsidP="00417613">
      <w:pPr>
        <w:pStyle w:val="Sansinterligne"/>
        <w:jc w:val="both"/>
      </w:pPr>
    </w:p>
    <w:p w14:paraId="400483F5" w14:textId="77777777" w:rsidR="00417613" w:rsidRDefault="00417613" w:rsidP="00417613">
      <w:pPr>
        <w:pStyle w:val="Sansinterligne"/>
        <w:jc w:val="both"/>
      </w:pPr>
      <w:r>
        <w:t>Critères de sélection des projets et accompagnement des projets suivants :</w:t>
      </w:r>
    </w:p>
    <w:p w14:paraId="084718F0" w14:textId="77777777" w:rsidR="00417613" w:rsidRDefault="00417613" w:rsidP="00417613">
      <w:pPr>
        <w:pStyle w:val="Sansinterligne"/>
        <w:numPr>
          <w:ilvl w:val="0"/>
          <w:numId w:val="6"/>
        </w:numPr>
        <w:jc w:val="both"/>
      </w:pPr>
      <w:bookmarkStart w:id="3" w:name="_Hlk115955006"/>
      <w:r>
        <w:t>Valeur historique et patrimoniale du site (classement ou inscription au titre de la protection des monuments historiques, acquis ou en cours)</w:t>
      </w:r>
    </w:p>
    <w:bookmarkEnd w:id="3"/>
    <w:p w14:paraId="2A9454E1" w14:textId="77777777" w:rsidR="00417613" w:rsidRDefault="00417613" w:rsidP="00417613">
      <w:pPr>
        <w:pStyle w:val="Sansinterligne"/>
        <w:numPr>
          <w:ilvl w:val="0"/>
          <w:numId w:val="7"/>
        </w:numPr>
        <w:jc w:val="both"/>
      </w:pPr>
      <w:r>
        <w:t xml:space="preserve">Les projets ayant fait l’objet d’une étude de faisabilité technique et/ou de viabilité économique du projet (étude de marché, analyse des clientèles, définition des cibles touristiques...)  </w:t>
      </w:r>
    </w:p>
    <w:p w14:paraId="1788FD3A" w14:textId="77777777" w:rsidR="00417613" w:rsidRDefault="00417613" w:rsidP="00417613">
      <w:pPr>
        <w:pStyle w:val="Sansinterligne"/>
        <w:numPr>
          <w:ilvl w:val="0"/>
          <w:numId w:val="7"/>
        </w:numPr>
        <w:jc w:val="both"/>
      </w:pPr>
      <w:r>
        <w:t>Les outils de médiation, d’interprétation privilégiant les nouvelles technologies autour du numérique, ou autour de la notion de tourisme expérientiel (vivre une expérience unique de visite).</w:t>
      </w:r>
    </w:p>
    <w:p w14:paraId="7D676A77" w14:textId="77777777" w:rsidR="00417613" w:rsidRDefault="00417613" w:rsidP="00417613">
      <w:pPr>
        <w:pStyle w:val="Sansinterligne"/>
        <w:numPr>
          <w:ilvl w:val="0"/>
          <w:numId w:val="7"/>
        </w:numPr>
        <w:jc w:val="both"/>
      </w:pPr>
      <w:r>
        <w:t xml:space="preserve">Les projets mettant en avant la qualité de l’expérience vécue, en s’engageant dans l’obtention d’une marque ou d’un label de reconnaissance de la qualité. </w:t>
      </w:r>
    </w:p>
    <w:p w14:paraId="036C539E" w14:textId="77777777" w:rsidR="00417613" w:rsidRDefault="00417613" w:rsidP="00417613">
      <w:pPr>
        <w:pStyle w:val="Sansinterligne"/>
        <w:numPr>
          <w:ilvl w:val="0"/>
          <w:numId w:val="7"/>
        </w:numPr>
        <w:jc w:val="both"/>
      </w:pPr>
      <w:r>
        <w:t>Les projets présentant des potentialités en termes :</w:t>
      </w:r>
    </w:p>
    <w:p w14:paraId="6DD07597" w14:textId="77777777" w:rsidR="00417613" w:rsidRPr="008B66EB" w:rsidRDefault="00417613" w:rsidP="00417613">
      <w:pPr>
        <w:pStyle w:val="Sansinterligne"/>
        <w:numPr>
          <w:ilvl w:val="0"/>
          <w:numId w:val="15"/>
        </w:numPr>
        <w:jc w:val="both"/>
        <w:rPr>
          <w:b/>
          <w:bCs/>
          <w:color w:val="000000" w:themeColor="text1"/>
        </w:rPr>
      </w:pPr>
      <w:r w:rsidRPr="004F52B0">
        <w:rPr>
          <w:b/>
          <w:bCs/>
        </w:rPr>
        <w:t xml:space="preserve">De nombre de visiteurs attendus (selon données étude de viabilité ou étude de marché produite), </w:t>
      </w:r>
      <w:r w:rsidRPr="004F52B0">
        <w:rPr>
          <w:b/>
          <w:bCs/>
          <w:i/>
          <w:iCs/>
        </w:rPr>
        <w:t>fixé à 25 000 visiteurs minimum.</w:t>
      </w:r>
      <w:r w:rsidRPr="008B66EB">
        <w:rPr>
          <w:i/>
          <w:iCs/>
        </w:rPr>
        <w:t xml:space="preserve"> </w:t>
      </w:r>
      <w:r w:rsidRPr="004F52B0">
        <w:rPr>
          <w:color w:val="000000" w:themeColor="text1"/>
        </w:rPr>
        <w:t>Ce seuil pourra être abaissés à la marge (10% max) en fonction de l’intérêt touristique régional du projet et/ou de sa forte valeur ajoutée pour le tourisme régional</w:t>
      </w:r>
    </w:p>
    <w:p w14:paraId="713C0D9A" w14:textId="77777777" w:rsidR="00417613" w:rsidRDefault="00417613" w:rsidP="00417613">
      <w:pPr>
        <w:pStyle w:val="Sansinterligne"/>
        <w:numPr>
          <w:ilvl w:val="0"/>
          <w:numId w:val="8"/>
        </w:numPr>
        <w:jc w:val="both"/>
      </w:pPr>
      <w:r>
        <w:t>De création d’emplois</w:t>
      </w:r>
    </w:p>
    <w:p w14:paraId="27E2AE94" w14:textId="77777777" w:rsidR="00417613" w:rsidRDefault="00417613" w:rsidP="00417613">
      <w:pPr>
        <w:pStyle w:val="Sansinterligne"/>
        <w:numPr>
          <w:ilvl w:val="0"/>
          <w:numId w:val="8"/>
        </w:numPr>
        <w:jc w:val="both"/>
      </w:pPr>
      <w:r>
        <w:t xml:space="preserve">D’impact économique pour le site : nouvelles recettes générées </w:t>
      </w:r>
    </w:p>
    <w:p w14:paraId="3E503151" w14:textId="77777777" w:rsidR="00417613" w:rsidRDefault="00417613" w:rsidP="00417613">
      <w:pPr>
        <w:pStyle w:val="Sansinterligne"/>
        <w:numPr>
          <w:ilvl w:val="0"/>
          <w:numId w:val="8"/>
        </w:numPr>
        <w:jc w:val="both"/>
      </w:pPr>
      <w:r>
        <w:t xml:space="preserve">D’effet d’entrainement sur les autres composantes de la chaine de valeurs du tourisme (hébergement, restauration, service, accessibilité, modalités de commercialisation...)  </w:t>
      </w:r>
    </w:p>
    <w:p w14:paraId="2580CA31" w14:textId="77777777" w:rsidR="00417613" w:rsidRDefault="00417613" w:rsidP="00417613">
      <w:pPr>
        <w:pStyle w:val="Sansinterligne"/>
        <w:numPr>
          <w:ilvl w:val="0"/>
          <w:numId w:val="9"/>
        </w:numPr>
        <w:jc w:val="both"/>
      </w:pPr>
      <w:r>
        <w:t>Localisation du projet (en priorité sur le Val de Loire classé au patrimoine Mondial de l’UNESCO, ou sur un territoire doté d’une identité touristique et patrimoniale forte.</w:t>
      </w:r>
    </w:p>
    <w:p w14:paraId="58D98481" w14:textId="77777777" w:rsidR="00417613" w:rsidRDefault="00417613" w:rsidP="00417613">
      <w:pPr>
        <w:pStyle w:val="Sansinterligne"/>
        <w:jc w:val="both"/>
      </w:pPr>
    </w:p>
    <w:p w14:paraId="2BBD2660" w14:textId="77777777" w:rsidR="00417613" w:rsidRPr="00626A6C" w:rsidRDefault="00417613" w:rsidP="00417613">
      <w:pPr>
        <w:pStyle w:val="Sansinterligne"/>
        <w:jc w:val="both"/>
        <w:rPr>
          <w:b/>
          <w:color w:val="002060"/>
        </w:rPr>
      </w:pPr>
      <w:r w:rsidRPr="00626A6C">
        <w:rPr>
          <w:b/>
          <w:color w:val="002060"/>
        </w:rPr>
        <w:t>3/ Mettre en réseau les sites patrimoniaux et les monuments autour de programmations culturelles coordonnées.</w:t>
      </w:r>
    </w:p>
    <w:p w14:paraId="1275FEBB" w14:textId="77777777" w:rsidR="00417613" w:rsidRDefault="00417613" w:rsidP="00417613">
      <w:pPr>
        <w:pStyle w:val="Sansinterligne"/>
        <w:jc w:val="both"/>
      </w:pPr>
    </w:p>
    <w:p w14:paraId="53B9F4D8" w14:textId="77777777" w:rsidR="00417613" w:rsidRDefault="00417613" w:rsidP="00417613">
      <w:pPr>
        <w:pStyle w:val="Sansinterligne"/>
        <w:numPr>
          <w:ilvl w:val="0"/>
          <w:numId w:val="10"/>
        </w:numPr>
        <w:jc w:val="both"/>
      </w:pPr>
      <w:r>
        <w:t>L’échelle territoriale du projet : a minima interdépartementale</w:t>
      </w:r>
    </w:p>
    <w:p w14:paraId="1FF2E30E" w14:textId="77777777" w:rsidR="00417613" w:rsidRDefault="00417613" w:rsidP="00417613">
      <w:pPr>
        <w:pStyle w:val="Sansinterligne"/>
        <w:numPr>
          <w:ilvl w:val="0"/>
          <w:numId w:val="10"/>
        </w:numPr>
        <w:jc w:val="both"/>
      </w:pPr>
      <w:r>
        <w:t>Le nombre de sites patrimoniaux engagés et leur fréquentation touristique</w:t>
      </w:r>
    </w:p>
    <w:p w14:paraId="43FD48BB" w14:textId="77777777" w:rsidR="00417613" w:rsidRDefault="00417613" w:rsidP="00417613">
      <w:pPr>
        <w:pStyle w:val="Sansinterligne"/>
        <w:numPr>
          <w:ilvl w:val="0"/>
          <w:numId w:val="10"/>
        </w:numPr>
        <w:jc w:val="both"/>
      </w:pPr>
      <w:r>
        <w:t xml:space="preserve">Le caractère partenarial du projet attesté par une convention entre le maître d’ouvrage avec, d’une part, chacun des sites de visite participant </w:t>
      </w:r>
    </w:p>
    <w:p w14:paraId="66DC140F" w14:textId="77777777" w:rsidR="00417613" w:rsidRDefault="00417613" w:rsidP="00417613">
      <w:pPr>
        <w:pStyle w:val="Sansinterligne"/>
        <w:numPr>
          <w:ilvl w:val="0"/>
          <w:numId w:val="10"/>
        </w:numPr>
        <w:jc w:val="both"/>
      </w:pPr>
      <w:r>
        <w:t xml:space="preserve">L’impact du projet sera également analysé au regard de ses potentialités en termes de : </w:t>
      </w:r>
    </w:p>
    <w:p w14:paraId="23FA7365" w14:textId="77777777" w:rsidR="00417613" w:rsidRDefault="00417613" w:rsidP="00417613">
      <w:pPr>
        <w:pStyle w:val="Sansinterligne"/>
        <w:numPr>
          <w:ilvl w:val="0"/>
          <w:numId w:val="11"/>
        </w:numPr>
        <w:jc w:val="both"/>
      </w:pPr>
      <w:r>
        <w:t>Cohérence des projets artistiques avec le ou les sites patrimoniaux concernés dans lequel (lesquels) il se situe</w:t>
      </w:r>
    </w:p>
    <w:p w14:paraId="5A29AB67" w14:textId="77777777" w:rsidR="00417613" w:rsidRDefault="00417613" w:rsidP="00417613">
      <w:pPr>
        <w:pStyle w:val="Sansinterligne"/>
        <w:numPr>
          <w:ilvl w:val="0"/>
          <w:numId w:val="11"/>
        </w:numPr>
        <w:jc w:val="both"/>
      </w:pPr>
      <w:r>
        <w:t>La qualité artistique de la programmation : Caractère national de la diffusion ou de la notoriété des artistes, formations et ensembles artistiques appelés à participer à la programmation</w:t>
      </w:r>
    </w:p>
    <w:p w14:paraId="0BA173B9" w14:textId="77777777" w:rsidR="00417613" w:rsidRDefault="00417613" w:rsidP="00417613">
      <w:pPr>
        <w:pStyle w:val="Sansinterligne"/>
        <w:numPr>
          <w:ilvl w:val="0"/>
          <w:numId w:val="11"/>
        </w:numPr>
        <w:jc w:val="both"/>
      </w:pPr>
      <w:r>
        <w:t>La communication pour promouvoir la programmation</w:t>
      </w:r>
    </w:p>
    <w:p w14:paraId="4BE149DC" w14:textId="77777777" w:rsidR="00417613" w:rsidRDefault="00417613" w:rsidP="00417613">
      <w:pPr>
        <w:pStyle w:val="Sansinterligne"/>
        <w:numPr>
          <w:ilvl w:val="0"/>
          <w:numId w:val="11"/>
        </w:numPr>
        <w:jc w:val="both"/>
      </w:pPr>
      <w:r>
        <w:t>Les retombées escomptées en termes de fréquentation touristique et de développement du territoire.</w:t>
      </w:r>
    </w:p>
    <w:p w14:paraId="1CDB6BF8" w14:textId="77777777" w:rsidR="00417613" w:rsidRDefault="00417613" w:rsidP="00417613">
      <w:pPr>
        <w:pStyle w:val="Sansinterligne"/>
        <w:jc w:val="both"/>
      </w:pPr>
    </w:p>
    <w:p w14:paraId="28C9C3EA" w14:textId="77777777" w:rsidR="00417613" w:rsidRPr="002C70D5" w:rsidRDefault="00417613" w:rsidP="00417613">
      <w:pPr>
        <w:pStyle w:val="Sansinterligne"/>
        <w:shd w:val="clear" w:color="auto" w:fill="FBE4D5" w:themeFill="accent2" w:themeFillTint="33"/>
        <w:jc w:val="both"/>
        <w:rPr>
          <w:b/>
          <w:sz w:val="28"/>
          <w:szCs w:val="28"/>
        </w:rPr>
      </w:pPr>
      <w:r>
        <w:rPr>
          <w:b/>
          <w:color w:val="FFFFFF" w:themeColor="background1"/>
          <w:sz w:val="28"/>
          <w:szCs w:val="28"/>
          <w:shd w:val="clear" w:color="auto" w:fill="ED7D31" w:themeFill="accent2"/>
        </w:rPr>
        <w:t>QUELLES CONDITIONS</w:t>
      </w:r>
      <w:r w:rsidRPr="00DB5B1E">
        <w:rPr>
          <w:b/>
          <w:color w:val="FFFFFF" w:themeColor="background1"/>
          <w:sz w:val="28"/>
          <w:szCs w:val="28"/>
          <w:shd w:val="clear" w:color="auto" w:fill="ED7D31" w:themeFill="accent2"/>
        </w:rPr>
        <w:t> ?</w:t>
      </w:r>
      <w:r w:rsidRPr="00DB5B1E">
        <w:rPr>
          <w:b/>
          <w:sz w:val="28"/>
          <w:szCs w:val="28"/>
          <w:shd w:val="clear" w:color="auto" w:fill="ED7D31" w:themeFill="accent2"/>
        </w:rPr>
        <w:t xml:space="preserve"> </w:t>
      </w:r>
      <w:r>
        <w:rPr>
          <w:b/>
          <w:sz w:val="28"/>
          <w:szCs w:val="28"/>
        </w:rPr>
        <w:t xml:space="preserve"> </w:t>
      </w:r>
      <w:r>
        <w:rPr>
          <w:b/>
          <w:color w:val="002060"/>
          <w:sz w:val="28"/>
          <w:szCs w:val="28"/>
        </w:rPr>
        <w:t>Modalités de dépôt</w:t>
      </w:r>
    </w:p>
    <w:p w14:paraId="5F6DB209" w14:textId="77777777" w:rsidR="00417613" w:rsidRDefault="00417613" w:rsidP="00417613">
      <w:pPr>
        <w:pStyle w:val="Sansinterligne"/>
        <w:jc w:val="both"/>
      </w:pPr>
    </w:p>
    <w:p w14:paraId="0E53EECC" w14:textId="77777777" w:rsidR="00417613" w:rsidRDefault="00417613" w:rsidP="00417613">
      <w:pPr>
        <w:pStyle w:val="Sansinterligne"/>
        <w:numPr>
          <w:ilvl w:val="0"/>
          <w:numId w:val="12"/>
        </w:numPr>
        <w:jc w:val="both"/>
      </w:pPr>
      <w:r>
        <w:t>Apporter conseil et accompagnement des sites patrimoniaux : Guichet (Au fil de l’eau)</w:t>
      </w:r>
    </w:p>
    <w:p w14:paraId="44FCAE53" w14:textId="77777777" w:rsidR="00417613" w:rsidRDefault="00417613" w:rsidP="00417613">
      <w:pPr>
        <w:pStyle w:val="Sansinterligne"/>
        <w:numPr>
          <w:ilvl w:val="0"/>
          <w:numId w:val="12"/>
        </w:numPr>
        <w:jc w:val="both"/>
      </w:pPr>
      <w:r>
        <w:t>Renouveler et développer de nouvelles offres de visite du patrimoine autour de l’innovation, de la qualité et de l’accessibilité sociale : Guichet (Au fil de l’eau)</w:t>
      </w:r>
    </w:p>
    <w:p w14:paraId="2CB8720E" w14:textId="77777777" w:rsidR="00417613" w:rsidRDefault="00417613" w:rsidP="00417613">
      <w:pPr>
        <w:pStyle w:val="Sansinterligne"/>
        <w:numPr>
          <w:ilvl w:val="0"/>
          <w:numId w:val="12"/>
        </w:numPr>
        <w:jc w:val="both"/>
      </w:pPr>
      <w:r>
        <w:lastRenderedPageBreak/>
        <w:t>Mettre en réseau les sites patrimoniaux et les monuments autour de programmations culturelles coordonnées : Guichet (Au fil de l’eau) et Appels à projets</w:t>
      </w:r>
    </w:p>
    <w:p w14:paraId="3AFC5D00" w14:textId="77777777" w:rsidR="00417613" w:rsidRDefault="00417613" w:rsidP="00417613">
      <w:pPr>
        <w:pStyle w:val="Sansinterligne"/>
        <w:jc w:val="both"/>
      </w:pPr>
    </w:p>
    <w:p w14:paraId="7E88A1A3" w14:textId="77777777" w:rsidR="00417613" w:rsidRPr="002C70D5" w:rsidRDefault="00417613" w:rsidP="00417613">
      <w:pPr>
        <w:pStyle w:val="Sansinterligne"/>
        <w:shd w:val="clear" w:color="auto" w:fill="FBE4D5" w:themeFill="accent2" w:themeFillTint="33"/>
        <w:jc w:val="both"/>
        <w:rPr>
          <w:b/>
          <w:sz w:val="28"/>
          <w:szCs w:val="28"/>
        </w:rPr>
      </w:pPr>
      <w:r>
        <w:rPr>
          <w:b/>
          <w:color w:val="FFFFFF" w:themeColor="background1"/>
          <w:sz w:val="28"/>
          <w:szCs w:val="28"/>
          <w:shd w:val="clear" w:color="auto" w:fill="ED7D31" w:themeFill="accent2"/>
        </w:rPr>
        <w:t>QUELLES CONDITIONS</w:t>
      </w:r>
      <w:r w:rsidRPr="00DB5B1E">
        <w:rPr>
          <w:b/>
          <w:color w:val="FFFFFF" w:themeColor="background1"/>
          <w:sz w:val="28"/>
          <w:szCs w:val="28"/>
          <w:shd w:val="clear" w:color="auto" w:fill="ED7D31" w:themeFill="accent2"/>
        </w:rPr>
        <w:t> ?</w:t>
      </w:r>
      <w:r w:rsidRPr="00DB5B1E">
        <w:rPr>
          <w:b/>
          <w:sz w:val="28"/>
          <w:szCs w:val="28"/>
          <w:shd w:val="clear" w:color="auto" w:fill="ED7D31" w:themeFill="accent2"/>
        </w:rPr>
        <w:t xml:space="preserve"> </w:t>
      </w:r>
      <w:r>
        <w:rPr>
          <w:b/>
          <w:sz w:val="28"/>
          <w:szCs w:val="28"/>
        </w:rPr>
        <w:t xml:space="preserve"> </w:t>
      </w:r>
      <w:r>
        <w:rPr>
          <w:b/>
          <w:color w:val="002060"/>
          <w:sz w:val="28"/>
          <w:szCs w:val="28"/>
        </w:rPr>
        <w:t>Conditions favorisantes</w:t>
      </w:r>
    </w:p>
    <w:p w14:paraId="5AADE5D8" w14:textId="77777777" w:rsidR="00417613" w:rsidRDefault="00417613" w:rsidP="00417613">
      <w:pPr>
        <w:pStyle w:val="Sansinterligne"/>
        <w:jc w:val="both"/>
      </w:pPr>
    </w:p>
    <w:p w14:paraId="5C578495" w14:textId="77777777" w:rsidR="00417613" w:rsidRDefault="00417613" w:rsidP="00417613">
      <w:pPr>
        <w:pStyle w:val="Sansinterligne"/>
        <w:jc w:val="both"/>
      </w:pPr>
      <w:r w:rsidRPr="00DC79D1">
        <w:t>Sans objet</w:t>
      </w:r>
    </w:p>
    <w:p w14:paraId="24861E4C" w14:textId="77777777" w:rsidR="00417613" w:rsidRDefault="00417613" w:rsidP="00417613">
      <w:pPr>
        <w:pStyle w:val="Sansinterligne"/>
        <w:jc w:val="both"/>
      </w:pPr>
    </w:p>
    <w:p w14:paraId="48451F1A" w14:textId="77777777" w:rsidR="00417613" w:rsidRDefault="00417613" w:rsidP="00417613">
      <w:pPr>
        <w:pStyle w:val="Sansinterligne"/>
        <w:shd w:val="clear" w:color="auto" w:fill="FBE4D5" w:themeFill="accent2" w:themeFillTint="33"/>
        <w:jc w:val="both"/>
        <w:rPr>
          <w:b/>
          <w:color w:val="002060"/>
          <w:sz w:val="28"/>
          <w:szCs w:val="28"/>
        </w:rPr>
      </w:pPr>
      <w:r>
        <w:rPr>
          <w:b/>
          <w:color w:val="FFFFFF" w:themeColor="background1"/>
          <w:sz w:val="28"/>
          <w:szCs w:val="28"/>
          <w:shd w:val="clear" w:color="auto" w:fill="ED7D31" w:themeFill="accent2"/>
        </w:rPr>
        <w:t>QUELLES CONDITIONS</w:t>
      </w:r>
      <w:r w:rsidRPr="00DB5B1E">
        <w:rPr>
          <w:b/>
          <w:color w:val="FFFFFF" w:themeColor="background1"/>
          <w:sz w:val="28"/>
          <w:szCs w:val="28"/>
          <w:shd w:val="clear" w:color="auto" w:fill="ED7D31" w:themeFill="accent2"/>
        </w:rPr>
        <w:t> ?</w:t>
      </w:r>
      <w:r w:rsidRPr="00DB5B1E">
        <w:rPr>
          <w:b/>
          <w:sz w:val="28"/>
          <w:szCs w:val="28"/>
          <w:shd w:val="clear" w:color="auto" w:fill="ED7D31" w:themeFill="accent2"/>
        </w:rPr>
        <w:t xml:space="preserve"> </w:t>
      </w:r>
      <w:r>
        <w:rPr>
          <w:b/>
          <w:sz w:val="28"/>
          <w:szCs w:val="28"/>
        </w:rPr>
        <w:t xml:space="preserve"> </w:t>
      </w:r>
      <w:r>
        <w:rPr>
          <w:b/>
          <w:color w:val="002060"/>
          <w:sz w:val="28"/>
          <w:szCs w:val="28"/>
        </w:rPr>
        <w:t>Principes horizontaux</w:t>
      </w:r>
    </w:p>
    <w:p w14:paraId="1EC70BF4" w14:textId="77777777" w:rsidR="00417613" w:rsidRDefault="00417613" w:rsidP="00417613">
      <w:pPr>
        <w:pStyle w:val="Sansinterligne"/>
        <w:jc w:val="both"/>
      </w:pPr>
    </w:p>
    <w:p w14:paraId="55224B82" w14:textId="77777777" w:rsidR="00417613" w:rsidRPr="00BF3A35" w:rsidRDefault="00417613" w:rsidP="00417613">
      <w:pPr>
        <w:pStyle w:val="Sansinterligne"/>
        <w:jc w:val="both"/>
        <w:rPr>
          <w:color w:val="000000" w:themeColor="text1"/>
        </w:rPr>
      </w:pPr>
      <w:r w:rsidRPr="001F056F">
        <w:rPr>
          <w:color w:val="000000" w:themeColor="text1"/>
        </w:rPr>
        <w:t xml:space="preserve">Les opérations doivent être en cohérence avec les principes horizontaux suivants : égalité des chances, non-discrimination, égalité entre les hommes et </w:t>
      </w:r>
      <w:r>
        <w:rPr>
          <w:color w:val="000000" w:themeColor="text1"/>
        </w:rPr>
        <w:t>les femmes, développement durable, accessibilité aux personnes en situation de handicap et Charte des droits fondamentaux de l’UE.</w:t>
      </w:r>
    </w:p>
    <w:p w14:paraId="6178B92E" w14:textId="77777777" w:rsidR="00417613" w:rsidRDefault="00417613" w:rsidP="00417613">
      <w:pPr>
        <w:pStyle w:val="Sansinterligne"/>
        <w:jc w:val="both"/>
      </w:pPr>
    </w:p>
    <w:p w14:paraId="6F6511E5" w14:textId="77777777" w:rsidR="00417613" w:rsidRPr="002C70D5" w:rsidRDefault="00417613" w:rsidP="00417613">
      <w:pPr>
        <w:pStyle w:val="Sansinterligne"/>
        <w:shd w:val="clear" w:color="auto" w:fill="FBE4D5" w:themeFill="accent2" w:themeFillTint="33"/>
        <w:jc w:val="both"/>
        <w:rPr>
          <w:b/>
          <w:sz w:val="28"/>
          <w:szCs w:val="28"/>
        </w:rPr>
      </w:pPr>
      <w:r>
        <w:rPr>
          <w:b/>
          <w:color w:val="FFFFFF" w:themeColor="background1"/>
          <w:sz w:val="28"/>
          <w:szCs w:val="28"/>
          <w:shd w:val="clear" w:color="auto" w:fill="ED7D31" w:themeFill="accent2"/>
        </w:rPr>
        <w:t>QUELLES CONDITIONS</w:t>
      </w:r>
      <w:r w:rsidRPr="00DB5B1E">
        <w:rPr>
          <w:b/>
          <w:color w:val="FFFFFF" w:themeColor="background1"/>
          <w:sz w:val="28"/>
          <w:szCs w:val="28"/>
          <w:shd w:val="clear" w:color="auto" w:fill="ED7D31" w:themeFill="accent2"/>
        </w:rPr>
        <w:t> ?</w:t>
      </w:r>
      <w:r w:rsidRPr="00DB5B1E">
        <w:rPr>
          <w:b/>
          <w:sz w:val="28"/>
          <w:szCs w:val="28"/>
          <w:shd w:val="clear" w:color="auto" w:fill="ED7D31" w:themeFill="accent2"/>
        </w:rPr>
        <w:t xml:space="preserve"> </w:t>
      </w:r>
      <w:r>
        <w:rPr>
          <w:b/>
          <w:sz w:val="28"/>
          <w:szCs w:val="28"/>
        </w:rPr>
        <w:t xml:space="preserve"> </w:t>
      </w:r>
      <w:r>
        <w:rPr>
          <w:b/>
          <w:color w:val="002060"/>
          <w:sz w:val="28"/>
          <w:szCs w:val="28"/>
        </w:rPr>
        <w:t>Respect des règles européennes</w:t>
      </w:r>
    </w:p>
    <w:p w14:paraId="136C6585" w14:textId="77777777" w:rsidR="00417613" w:rsidRDefault="00417613" w:rsidP="00417613">
      <w:pPr>
        <w:pStyle w:val="Sansinterligne"/>
        <w:jc w:val="both"/>
      </w:pPr>
    </w:p>
    <w:p w14:paraId="407F6560" w14:textId="77777777" w:rsidR="00417613" w:rsidRPr="00C57CAD" w:rsidRDefault="00417613" w:rsidP="00417613">
      <w:pPr>
        <w:pStyle w:val="Sansinterligne"/>
        <w:jc w:val="both"/>
        <w:rPr>
          <w:b/>
          <w:color w:val="002060"/>
        </w:rPr>
      </w:pPr>
      <w:r w:rsidRPr="00C57CAD">
        <w:rPr>
          <w:b/>
          <w:color w:val="002060"/>
        </w:rPr>
        <w:t xml:space="preserve">Régimes d’aides d’état notamment mobilisables :  </w:t>
      </w:r>
    </w:p>
    <w:p w14:paraId="7260E758" w14:textId="77777777" w:rsidR="00417613" w:rsidRDefault="00417613" w:rsidP="00417613">
      <w:pPr>
        <w:pStyle w:val="Sansinterligne"/>
        <w:numPr>
          <w:ilvl w:val="0"/>
          <w:numId w:val="1"/>
        </w:numPr>
        <w:jc w:val="both"/>
      </w:pPr>
      <w:r>
        <w:t>Règlement (UE) n° 2021/1237 de la Commission du 23 juillet 2021 modifiant le Règlement (UE) n° 651/2014 déclarant certaines catégories d’aides compatibles avec le marché intérieur en application des articles 107 et 108 du traité (Régime général d’exemption par catégorie (RGEC)) ;</w:t>
      </w:r>
    </w:p>
    <w:p w14:paraId="0A980226" w14:textId="77777777" w:rsidR="00417613" w:rsidRDefault="00417613" w:rsidP="00417613">
      <w:pPr>
        <w:pStyle w:val="Sansinterligne"/>
        <w:numPr>
          <w:ilvl w:val="0"/>
          <w:numId w:val="1"/>
        </w:numPr>
        <w:jc w:val="both"/>
      </w:pPr>
      <w:r>
        <w:t xml:space="preserve">Règlement (UE) n° 1407/2013 de la commission du 18 décembre 2013 relatif à l’application des articles 107 et 108 du traité sur le fonctionnement de l’Union européenne aux aides de minimis ; </w:t>
      </w:r>
    </w:p>
    <w:p w14:paraId="049723EE" w14:textId="77777777" w:rsidR="00417613" w:rsidRDefault="00417613" w:rsidP="00417613">
      <w:pPr>
        <w:pStyle w:val="Sansinterligne"/>
        <w:numPr>
          <w:ilvl w:val="0"/>
          <w:numId w:val="1"/>
        </w:numPr>
        <w:jc w:val="both"/>
      </w:pPr>
      <w:r>
        <w:t xml:space="preserve">Règlement UE n° 360/2012 de la commission du 25 avril 2012 relatif à l’application des articles 107 et 108 du traité de fonctionnement de l’Union européenne aux aides de minimis accordés à des entreprises fournissant des services d’intérêt économique général ; </w:t>
      </w:r>
    </w:p>
    <w:p w14:paraId="354A16D0" w14:textId="77777777" w:rsidR="00417613" w:rsidRDefault="00417613" w:rsidP="00417613">
      <w:pPr>
        <w:pStyle w:val="Sansinterligne"/>
        <w:numPr>
          <w:ilvl w:val="0"/>
          <w:numId w:val="1"/>
        </w:numPr>
        <w:jc w:val="both"/>
      </w:pPr>
      <w:r>
        <w:t>Communication de la Commission relative à la notion d’« aide d'État» visée à l'article 107, paragraphe 1, du traité sur le fonctionnement de l'Union européenne, C/2016/2946, OJ C 262, 19.7.2016, p. 1–50 .</w:t>
      </w:r>
    </w:p>
    <w:p w14:paraId="7659E9A0" w14:textId="77777777" w:rsidR="00417613" w:rsidRDefault="00417613" w:rsidP="00417613">
      <w:pPr>
        <w:pStyle w:val="Sansinterligne"/>
        <w:jc w:val="both"/>
      </w:pPr>
      <w:r>
        <w:t xml:space="preserve">  </w:t>
      </w:r>
    </w:p>
    <w:p w14:paraId="72648493" w14:textId="77777777" w:rsidR="00417613" w:rsidRPr="00C57CAD" w:rsidRDefault="00417613" w:rsidP="00417613">
      <w:pPr>
        <w:pStyle w:val="Sansinterligne"/>
        <w:jc w:val="both"/>
        <w:rPr>
          <w:b/>
          <w:color w:val="002060"/>
        </w:rPr>
      </w:pPr>
      <w:r w:rsidRPr="00C57CAD">
        <w:rPr>
          <w:b/>
          <w:color w:val="002060"/>
        </w:rPr>
        <w:t xml:space="preserve">Eligibilité des dépenses : </w:t>
      </w:r>
    </w:p>
    <w:p w14:paraId="153EF982" w14:textId="77777777" w:rsidR="00417613" w:rsidRDefault="00417613" w:rsidP="00417613">
      <w:pPr>
        <w:pStyle w:val="Sansinterligne"/>
        <w:numPr>
          <w:ilvl w:val="0"/>
          <w:numId w:val="1"/>
        </w:numPr>
        <w:jc w:val="both"/>
      </w:pPr>
      <w:r>
        <w:t>Règlement (UE, Euratom) n°2018/1046 relatif aux règles financières applicables au budget général de l’Union, dit Omnibus ;</w:t>
      </w:r>
    </w:p>
    <w:p w14:paraId="2BF6BEAE" w14:textId="77777777" w:rsidR="00417613" w:rsidRDefault="00417613" w:rsidP="00417613">
      <w:pPr>
        <w:pStyle w:val="Sansinterligne"/>
        <w:numPr>
          <w:ilvl w:val="0"/>
          <w:numId w:val="1"/>
        </w:numPr>
        <w:jc w:val="both"/>
      </w:pPr>
      <w:r w:rsidRPr="00170680">
        <w:t>Décret n</w:t>
      </w:r>
      <w:r w:rsidRPr="003B42C2">
        <w:t xml:space="preserve">°2022-608 du 21 avril </w:t>
      </w:r>
      <w:r>
        <w:t xml:space="preserve">2022 fixant les règles nationales d’éligibilité des dépenses dans le cadre des programmes cofinancés par les fonds européens structurels et d’investissement (FEDER, FSE +, FEADER, FEAMP) pour la période 2021-2027 ; </w:t>
      </w:r>
    </w:p>
    <w:p w14:paraId="33FDD382" w14:textId="77777777" w:rsidR="00417613" w:rsidRDefault="00417613" w:rsidP="00417613">
      <w:pPr>
        <w:pStyle w:val="Sansinterligne"/>
        <w:ind w:left="720"/>
        <w:jc w:val="both"/>
      </w:pPr>
      <w:r>
        <w:t xml:space="preserve">  </w:t>
      </w:r>
    </w:p>
    <w:p w14:paraId="2BA7E1D8" w14:textId="77777777" w:rsidR="00417613" w:rsidRPr="00C57CAD" w:rsidRDefault="00417613" w:rsidP="00417613">
      <w:pPr>
        <w:pStyle w:val="Sansinterligne"/>
        <w:jc w:val="both"/>
        <w:rPr>
          <w:b/>
          <w:color w:val="002060"/>
        </w:rPr>
      </w:pPr>
      <w:r w:rsidRPr="00C57CAD">
        <w:rPr>
          <w:b/>
          <w:color w:val="002060"/>
        </w:rPr>
        <w:t xml:space="preserve">Commande publique : </w:t>
      </w:r>
    </w:p>
    <w:p w14:paraId="628FD71C" w14:textId="77777777" w:rsidR="00417613" w:rsidRDefault="00417613" w:rsidP="00417613">
      <w:pPr>
        <w:pStyle w:val="Sansinterligne"/>
        <w:numPr>
          <w:ilvl w:val="0"/>
          <w:numId w:val="1"/>
        </w:numPr>
        <w:jc w:val="both"/>
      </w:pPr>
      <w:r>
        <w:t xml:space="preserve">Code de la Commande Publique ; </w:t>
      </w:r>
    </w:p>
    <w:p w14:paraId="433C3D7D" w14:textId="77777777" w:rsidR="00417613" w:rsidRDefault="00417613" w:rsidP="00417613">
      <w:pPr>
        <w:pStyle w:val="Sansinterligne"/>
        <w:numPr>
          <w:ilvl w:val="0"/>
          <w:numId w:val="1"/>
        </w:numPr>
        <w:jc w:val="both"/>
      </w:pPr>
      <w:r>
        <w:t xml:space="preserve">Ordonnance n°2018-1074 du 26 novembre 2018 relative aux marchés publics ;  </w:t>
      </w:r>
    </w:p>
    <w:p w14:paraId="790FC8F6" w14:textId="77777777" w:rsidR="00417613" w:rsidRDefault="00417613" w:rsidP="00417613">
      <w:pPr>
        <w:pStyle w:val="Sansinterligne"/>
        <w:numPr>
          <w:ilvl w:val="0"/>
          <w:numId w:val="1"/>
        </w:numPr>
        <w:jc w:val="both"/>
      </w:pPr>
      <w:r>
        <w:t>Décret n°2018-1075 du 3 décembre 2018 relatif aux marchés publics.</w:t>
      </w:r>
    </w:p>
    <w:p w14:paraId="6D9D7C6D" w14:textId="77777777" w:rsidR="00417613" w:rsidRDefault="00417613" w:rsidP="00417613">
      <w:pPr>
        <w:pStyle w:val="Sansinterligne"/>
        <w:jc w:val="both"/>
      </w:pPr>
    </w:p>
    <w:p w14:paraId="4DBB5390" w14:textId="77777777" w:rsidR="00417613" w:rsidRPr="002C70D5" w:rsidRDefault="00417613" w:rsidP="00417613">
      <w:pPr>
        <w:pStyle w:val="Sansinterligne"/>
        <w:shd w:val="clear" w:color="auto" w:fill="E2EFD9" w:themeFill="accent6" w:themeFillTint="33"/>
        <w:jc w:val="both"/>
        <w:rPr>
          <w:b/>
          <w:sz w:val="28"/>
          <w:szCs w:val="28"/>
        </w:rPr>
      </w:pPr>
      <w:r>
        <w:rPr>
          <w:b/>
          <w:color w:val="FFFFFF" w:themeColor="background1"/>
          <w:sz w:val="28"/>
          <w:szCs w:val="28"/>
          <w:shd w:val="clear" w:color="auto" w:fill="70AD47" w:themeFill="accent6"/>
        </w:rPr>
        <w:t>MODALITÉS DE FINANCEMENT</w:t>
      </w:r>
      <w:r w:rsidRPr="007C7EF5">
        <w:rPr>
          <w:b/>
          <w:color w:val="FFFFFF" w:themeColor="background1"/>
          <w:sz w:val="28"/>
          <w:szCs w:val="28"/>
          <w:shd w:val="clear" w:color="auto" w:fill="70AD47" w:themeFill="accent6"/>
        </w:rPr>
        <w:t> ?</w:t>
      </w:r>
      <w:r w:rsidRPr="007C7EF5">
        <w:rPr>
          <w:b/>
          <w:sz w:val="28"/>
          <w:szCs w:val="28"/>
          <w:shd w:val="clear" w:color="auto" w:fill="70AD47" w:themeFill="accent6"/>
        </w:rPr>
        <w:t xml:space="preserve"> </w:t>
      </w:r>
      <w:r>
        <w:rPr>
          <w:b/>
          <w:sz w:val="28"/>
          <w:szCs w:val="28"/>
        </w:rPr>
        <w:t xml:space="preserve"> </w:t>
      </w:r>
      <w:r w:rsidRPr="002C70D5">
        <w:rPr>
          <w:b/>
          <w:color w:val="002060"/>
          <w:sz w:val="28"/>
          <w:szCs w:val="28"/>
        </w:rPr>
        <w:t>Dépenses éligibles</w:t>
      </w:r>
    </w:p>
    <w:p w14:paraId="26819FCB" w14:textId="77777777" w:rsidR="00417613" w:rsidRDefault="00417613" w:rsidP="00417613">
      <w:pPr>
        <w:pStyle w:val="Sansinterligne"/>
        <w:jc w:val="both"/>
      </w:pPr>
    </w:p>
    <w:p w14:paraId="55DBF879" w14:textId="77777777" w:rsidR="00417613" w:rsidRDefault="00417613" w:rsidP="00417613">
      <w:pPr>
        <w:pStyle w:val="Sansinterligne"/>
        <w:jc w:val="both"/>
      </w:pPr>
      <w:r>
        <w:t>-</w:t>
      </w:r>
      <w:r>
        <w:tab/>
        <w:t>Dépenses d’investissement, d’équipement,</w:t>
      </w:r>
    </w:p>
    <w:p w14:paraId="72D82FF7" w14:textId="77777777" w:rsidR="00417613" w:rsidRDefault="00417613" w:rsidP="00417613">
      <w:pPr>
        <w:pStyle w:val="Sansinterligne"/>
        <w:numPr>
          <w:ilvl w:val="0"/>
          <w:numId w:val="1"/>
        </w:numPr>
      </w:pPr>
      <w:r>
        <w:t>Dépenses d’acquisition (terrains, bâtiments)</w:t>
      </w:r>
    </w:p>
    <w:p w14:paraId="6AB51A27" w14:textId="77777777" w:rsidR="00417613" w:rsidRPr="004778A8" w:rsidRDefault="00417613" w:rsidP="00417613">
      <w:pPr>
        <w:pStyle w:val="Sansinterligne"/>
        <w:ind w:left="720"/>
        <w:rPr>
          <w:color w:val="000000" w:themeColor="text1"/>
        </w:rPr>
      </w:pPr>
      <w:r w:rsidRPr="00782A61">
        <w:rPr>
          <w:color w:val="000000" w:themeColor="text1"/>
        </w:rPr>
        <w:t>Les dépenses d’acquisition de terrains : dans la limite de 10% des dépenses totales éligibles du projet ; portée à 15% pour les sites abandonnés ou ceux anciennement à usage industriel qui contiennent des bâtiments</w:t>
      </w:r>
      <w:r>
        <w:rPr>
          <w:color w:val="000000" w:themeColor="text1"/>
        </w:rPr>
        <w:t>,</w:t>
      </w:r>
    </w:p>
    <w:p w14:paraId="40B93B16" w14:textId="77777777" w:rsidR="00417613" w:rsidRDefault="00417613" w:rsidP="00417613">
      <w:pPr>
        <w:pStyle w:val="Sansinterligne"/>
        <w:jc w:val="both"/>
      </w:pPr>
      <w:r>
        <w:t>-</w:t>
      </w:r>
      <w:r>
        <w:tab/>
        <w:t>Dépenses de personnel dédiés à l’opération,</w:t>
      </w:r>
    </w:p>
    <w:p w14:paraId="1D1C8A92" w14:textId="77777777" w:rsidR="00417613" w:rsidRDefault="00417613" w:rsidP="00417613">
      <w:pPr>
        <w:pStyle w:val="Sansinterligne"/>
        <w:jc w:val="both"/>
      </w:pPr>
      <w:r>
        <w:t>-</w:t>
      </w:r>
      <w:r>
        <w:tab/>
        <w:t>Dépenses de prestations externes,</w:t>
      </w:r>
    </w:p>
    <w:p w14:paraId="6AFCB2C4" w14:textId="77777777" w:rsidR="00417613" w:rsidRDefault="00417613" w:rsidP="00417613">
      <w:pPr>
        <w:pStyle w:val="Sansinterligne"/>
        <w:jc w:val="both"/>
      </w:pPr>
      <w:r>
        <w:t>-</w:t>
      </w:r>
      <w:r>
        <w:tab/>
        <w:t>Coûts indirects (non pris en compte en dépenses directes) mise en œuvre via des options de coûts simplifiés,</w:t>
      </w:r>
    </w:p>
    <w:p w14:paraId="7B62FE17" w14:textId="77777777" w:rsidR="00417613" w:rsidRDefault="00417613" w:rsidP="00417613">
      <w:pPr>
        <w:pStyle w:val="Sansinterligne"/>
        <w:jc w:val="both"/>
      </w:pPr>
      <w:r>
        <w:t>-</w:t>
      </w:r>
      <w:r>
        <w:tab/>
        <w:t xml:space="preserve">Dépenses de </w:t>
      </w:r>
      <w:r w:rsidRPr="00680348">
        <w:t>communication de l’opération</w:t>
      </w:r>
    </w:p>
    <w:p w14:paraId="5598421D" w14:textId="0494EEB8" w:rsidR="00417613" w:rsidRPr="001B782F" w:rsidRDefault="00417613" w:rsidP="001B782F">
      <w:pPr>
        <w:spacing w:after="160" w:line="259" w:lineRule="auto"/>
        <w:jc w:val="left"/>
        <w:rPr>
          <w:rFonts w:asciiTheme="minorHAnsi" w:hAnsiTheme="minorHAnsi"/>
          <w:sz w:val="22"/>
        </w:rPr>
      </w:pPr>
      <w:r>
        <w:br w:type="page"/>
      </w:r>
    </w:p>
    <w:p w14:paraId="4D2D3BE2" w14:textId="77777777" w:rsidR="00417613" w:rsidRPr="002C70D5" w:rsidRDefault="00417613" w:rsidP="00417613">
      <w:pPr>
        <w:pStyle w:val="Sansinterligne"/>
        <w:shd w:val="clear" w:color="auto" w:fill="E2EFD9" w:themeFill="accent6" w:themeFillTint="33"/>
        <w:jc w:val="both"/>
        <w:rPr>
          <w:b/>
          <w:sz w:val="28"/>
          <w:szCs w:val="28"/>
        </w:rPr>
      </w:pPr>
      <w:r>
        <w:rPr>
          <w:b/>
          <w:color w:val="FFFFFF" w:themeColor="background1"/>
          <w:sz w:val="28"/>
          <w:szCs w:val="28"/>
          <w:shd w:val="clear" w:color="auto" w:fill="70AD47" w:themeFill="accent6"/>
        </w:rPr>
        <w:lastRenderedPageBreak/>
        <w:t>MODALITÉS DE FINANCEMENT</w:t>
      </w:r>
      <w:r w:rsidRPr="007C7EF5">
        <w:rPr>
          <w:b/>
          <w:color w:val="FFFFFF" w:themeColor="background1"/>
          <w:sz w:val="28"/>
          <w:szCs w:val="28"/>
          <w:shd w:val="clear" w:color="auto" w:fill="70AD47" w:themeFill="accent6"/>
        </w:rPr>
        <w:t> ?</w:t>
      </w:r>
      <w:r w:rsidRPr="007C7EF5">
        <w:rPr>
          <w:b/>
          <w:sz w:val="28"/>
          <w:szCs w:val="28"/>
          <w:shd w:val="clear" w:color="auto" w:fill="70AD47" w:themeFill="accent6"/>
        </w:rPr>
        <w:t xml:space="preserve"> </w:t>
      </w:r>
      <w:r>
        <w:rPr>
          <w:b/>
          <w:sz w:val="28"/>
          <w:szCs w:val="28"/>
        </w:rPr>
        <w:t xml:space="preserve"> </w:t>
      </w:r>
      <w:r>
        <w:rPr>
          <w:b/>
          <w:color w:val="002060"/>
          <w:sz w:val="28"/>
          <w:szCs w:val="28"/>
        </w:rPr>
        <w:t>Options de coûts simplifiés</w:t>
      </w:r>
    </w:p>
    <w:p w14:paraId="5B5F35C6" w14:textId="77777777" w:rsidR="00417613" w:rsidRDefault="00417613" w:rsidP="00417613">
      <w:pPr>
        <w:pStyle w:val="Sansinterligne"/>
        <w:jc w:val="both"/>
      </w:pPr>
    </w:p>
    <w:tbl>
      <w:tblPr>
        <w:tblStyle w:val="Grilledutableau"/>
        <w:tblW w:w="10495" w:type="dxa"/>
        <w:tblInd w:w="-5" w:type="dxa"/>
        <w:tblLook w:val="04A0" w:firstRow="1" w:lastRow="0" w:firstColumn="1" w:lastColumn="0" w:noHBand="0" w:noVBand="1"/>
      </w:tblPr>
      <w:tblGrid>
        <w:gridCol w:w="284"/>
        <w:gridCol w:w="501"/>
        <w:gridCol w:w="8287"/>
        <w:gridCol w:w="1423"/>
      </w:tblGrid>
      <w:tr w:rsidR="00417613" w14:paraId="10B78363" w14:textId="77777777" w:rsidTr="000B288C">
        <w:tc>
          <w:tcPr>
            <w:tcW w:w="785" w:type="dxa"/>
            <w:gridSpan w:val="2"/>
            <w:tcBorders>
              <w:top w:val="nil"/>
              <w:left w:val="nil"/>
              <w:right w:val="nil"/>
            </w:tcBorders>
          </w:tcPr>
          <w:p w14:paraId="6E9EE39D" w14:textId="77777777" w:rsidR="00417613" w:rsidRDefault="00417613" w:rsidP="000B288C">
            <w:pPr>
              <w:pStyle w:val="Sansinterligne"/>
              <w:jc w:val="both"/>
            </w:pPr>
          </w:p>
        </w:tc>
        <w:tc>
          <w:tcPr>
            <w:tcW w:w="8287" w:type="dxa"/>
            <w:tcBorders>
              <w:top w:val="nil"/>
              <w:left w:val="nil"/>
            </w:tcBorders>
            <w:vAlign w:val="center"/>
          </w:tcPr>
          <w:p w14:paraId="608EF372" w14:textId="77777777" w:rsidR="00417613" w:rsidRPr="00903E4B" w:rsidRDefault="00417613" w:rsidP="000B288C">
            <w:pPr>
              <w:pStyle w:val="Sansinterligne"/>
              <w:rPr>
                <w:b/>
                <w:bCs/>
                <w:color w:val="002060"/>
              </w:rPr>
            </w:pPr>
          </w:p>
        </w:tc>
        <w:tc>
          <w:tcPr>
            <w:tcW w:w="1423" w:type="dxa"/>
            <w:tcBorders>
              <w:left w:val="nil"/>
            </w:tcBorders>
            <w:vAlign w:val="center"/>
          </w:tcPr>
          <w:p w14:paraId="671E4E87" w14:textId="77777777" w:rsidR="00417613" w:rsidRPr="00903E4B" w:rsidRDefault="00417613" w:rsidP="000B288C">
            <w:pPr>
              <w:pStyle w:val="Sansinterligne"/>
              <w:jc w:val="center"/>
              <w:rPr>
                <w:b/>
                <w:bCs/>
                <w:color w:val="002060"/>
              </w:rPr>
            </w:pPr>
            <w:r>
              <w:rPr>
                <w:b/>
                <w:bCs/>
                <w:color w:val="002060"/>
              </w:rPr>
              <w:t>Mobilisable sur l’action</w:t>
            </w:r>
          </w:p>
        </w:tc>
      </w:tr>
      <w:tr w:rsidR="00417613" w14:paraId="5C035451" w14:textId="77777777" w:rsidTr="000B288C">
        <w:tc>
          <w:tcPr>
            <w:tcW w:w="9072" w:type="dxa"/>
            <w:gridSpan w:val="3"/>
            <w:vAlign w:val="center"/>
          </w:tcPr>
          <w:p w14:paraId="6B38277B" w14:textId="77777777" w:rsidR="00417613" w:rsidRDefault="00417613" w:rsidP="000B288C">
            <w:pPr>
              <w:pStyle w:val="Sansinterligne"/>
            </w:pPr>
            <w:r w:rsidRPr="00903E4B">
              <w:rPr>
                <w:b/>
                <w:bCs/>
                <w:color w:val="002060"/>
              </w:rPr>
              <w:t>Taux forfaitaires :</w:t>
            </w:r>
            <w:r w:rsidRPr="00903E4B">
              <w:rPr>
                <w:color w:val="002060"/>
              </w:rPr>
              <w:t xml:space="preserve"> </w:t>
            </w:r>
            <w:r>
              <w:t>obligatoire lorsque le coût total du projet est inférieur à 200 000 €</w:t>
            </w:r>
          </w:p>
        </w:tc>
        <w:tc>
          <w:tcPr>
            <w:tcW w:w="1423" w:type="dxa"/>
            <w:vAlign w:val="center"/>
          </w:tcPr>
          <w:p w14:paraId="644F9490" w14:textId="77777777" w:rsidR="00417613" w:rsidRPr="00903E4B" w:rsidRDefault="00417613" w:rsidP="000B288C">
            <w:pPr>
              <w:pStyle w:val="Sansinterligne"/>
              <w:jc w:val="center"/>
              <w:rPr>
                <w:b/>
                <w:bCs/>
                <w:color w:val="002060"/>
              </w:rPr>
            </w:pPr>
            <w:r>
              <w:rPr>
                <w:b/>
                <w:bCs/>
                <w:noProof/>
                <w:color w:val="002060"/>
              </w:rPr>
              <w:drawing>
                <wp:inline distT="0" distB="0" distL="0" distR="0" wp14:anchorId="7656BB8C" wp14:editId="7865ED81">
                  <wp:extent cx="262393" cy="262393"/>
                  <wp:effectExtent l="0" t="0" r="4445" b="4445"/>
                  <wp:docPr id="784945912" name="Picture 784945912"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6745" cy="266745"/>
                          </a:xfrm>
                          <a:prstGeom prst="rect">
                            <a:avLst/>
                          </a:prstGeom>
                        </pic:spPr>
                      </pic:pic>
                    </a:graphicData>
                  </a:graphic>
                </wp:inline>
              </w:drawing>
            </w:r>
          </w:p>
        </w:tc>
      </w:tr>
      <w:tr w:rsidR="00417613" w14:paraId="56FD91CC" w14:textId="77777777" w:rsidTr="000B288C">
        <w:tc>
          <w:tcPr>
            <w:tcW w:w="284" w:type="dxa"/>
            <w:tcBorders>
              <w:right w:val="nil"/>
            </w:tcBorders>
          </w:tcPr>
          <w:p w14:paraId="06C698DF" w14:textId="77777777" w:rsidR="00417613" w:rsidRDefault="00417613" w:rsidP="000B288C">
            <w:pPr>
              <w:pStyle w:val="Sansinterligne"/>
              <w:jc w:val="both"/>
            </w:pPr>
          </w:p>
        </w:tc>
        <w:tc>
          <w:tcPr>
            <w:tcW w:w="8788" w:type="dxa"/>
            <w:gridSpan w:val="2"/>
            <w:tcBorders>
              <w:left w:val="nil"/>
            </w:tcBorders>
            <w:vAlign w:val="center"/>
          </w:tcPr>
          <w:p w14:paraId="0BE356A4" w14:textId="77777777" w:rsidR="00417613" w:rsidRDefault="00417613" w:rsidP="000B288C">
            <w:pPr>
              <w:pStyle w:val="Sansinterligne"/>
            </w:pPr>
            <w:r w:rsidRPr="00C57CAD">
              <w:rPr>
                <w:b/>
                <w:bCs/>
              </w:rPr>
              <w:t>Taux de 40% :</w:t>
            </w:r>
            <w:r>
              <w:t xml:space="preserve"> </w:t>
            </w:r>
            <w:r w:rsidRPr="00903E4B">
              <w:t>forfaitise les coûts hors frais directs de personnel dans la limite de 40% des coûts directs de personnel</w:t>
            </w:r>
          </w:p>
        </w:tc>
        <w:tc>
          <w:tcPr>
            <w:tcW w:w="1423" w:type="dxa"/>
            <w:vAlign w:val="center"/>
          </w:tcPr>
          <w:p w14:paraId="2B7F8AD3" w14:textId="77777777" w:rsidR="00417613" w:rsidRDefault="00417613" w:rsidP="000B288C">
            <w:pPr>
              <w:pStyle w:val="Sansinterligne"/>
              <w:jc w:val="center"/>
            </w:pPr>
            <w:r>
              <w:rPr>
                <w:b/>
                <w:bCs/>
                <w:noProof/>
                <w:color w:val="002060"/>
              </w:rPr>
              <w:drawing>
                <wp:inline distT="0" distB="0" distL="0" distR="0" wp14:anchorId="7955739B" wp14:editId="5E410A5A">
                  <wp:extent cx="262393" cy="262393"/>
                  <wp:effectExtent l="0" t="0" r="4445" b="4445"/>
                  <wp:docPr id="784945913" name="Picture 784945913"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6745" cy="266745"/>
                          </a:xfrm>
                          <a:prstGeom prst="rect">
                            <a:avLst/>
                          </a:prstGeom>
                        </pic:spPr>
                      </pic:pic>
                    </a:graphicData>
                  </a:graphic>
                </wp:inline>
              </w:drawing>
            </w:r>
          </w:p>
        </w:tc>
      </w:tr>
      <w:tr w:rsidR="00417613" w14:paraId="0C668AC4" w14:textId="77777777" w:rsidTr="000B288C">
        <w:tc>
          <w:tcPr>
            <w:tcW w:w="284" w:type="dxa"/>
            <w:tcBorders>
              <w:right w:val="nil"/>
            </w:tcBorders>
          </w:tcPr>
          <w:p w14:paraId="58CF3472" w14:textId="77777777" w:rsidR="00417613" w:rsidRDefault="00417613" w:rsidP="000B288C">
            <w:pPr>
              <w:pStyle w:val="Sansinterligne"/>
              <w:jc w:val="both"/>
            </w:pPr>
          </w:p>
        </w:tc>
        <w:tc>
          <w:tcPr>
            <w:tcW w:w="8788" w:type="dxa"/>
            <w:gridSpan w:val="2"/>
            <w:tcBorders>
              <w:left w:val="nil"/>
            </w:tcBorders>
            <w:vAlign w:val="center"/>
          </w:tcPr>
          <w:p w14:paraId="201BE47D" w14:textId="77777777" w:rsidR="00417613" w:rsidRDefault="00417613" w:rsidP="000B288C">
            <w:pPr>
              <w:pStyle w:val="Sansinterligne"/>
            </w:pPr>
            <w:r w:rsidRPr="00C57CAD">
              <w:rPr>
                <w:b/>
                <w:bCs/>
              </w:rPr>
              <w:t>Taux de 15% :</w:t>
            </w:r>
            <w:r>
              <w:t xml:space="preserve"> </w:t>
            </w:r>
            <w:r w:rsidRPr="00903E4B">
              <w:t>forfaitise les coûts indirects dans la limite de 15% des coûts directs de personnel</w:t>
            </w:r>
          </w:p>
        </w:tc>
        <w:tc>
          <w:tcPr>
            <w:tcW w:w="1423" w:type="dxa"/>
            <w:vAlign w:val="center"/>
          </w:tcPr>
          <w:p w14:paraId="6919588A" w14:textId="77777777" w:rsidR="00417613" w:rsidRDefault="00417613" w:rsidP="000B288C">
            <w:pPr>
              <w:pStyle w:val="Sansinterligne"/>
              <w:jc w:val="center"/>
            </w:pPr>
            <w:r>
              <w:rPr>
                <w:b/>
                <w:bCs/>
                <w:noProof/>
                <w:color w:val="002060"/>
              </w:rPr>
              <w:drawing>
                <wp:inline distT="0" distB="0" distL="0" distR="0" wp14:anchorId="00370115" wp14:editId="593122B2">
                  <wp:extent cx="262393" cy="262393"/>
                  <wp:effectExtent l="0" t="0" r="4445" b="4445"/>
                  <wp:docPr id="784945914" name="Picture 784945914"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6745" cy="266745"/>
                          </a:xfrm>
                          <a:prstGeom prst="rect">
                            <a:avLst/>
                          </a:prstGeom>
                        </pic:spPr>
                      </pic:pic>
                    </a:graphicData>
                  </a:graphic>
                </wp:inline>
              </w:drawing>
            </w:r>
          </w:p>
        </w:tc>
      </w:tr>
      <w:tr w:rsidR="00417613" w14:paraId="0B991D1F" w14:textId="77777777" w:rsidTr="000B288C">
        <w:tc>
          <w:tcPr>
            <w:tcW w:w="284" w:type="dxa"/>
            <w:tcBorders>
              <w:right w:val="nil"/>
            </w:tcBorders>
          </w:tcPr>
          <w:p w14:paraId="54E63281" w14:textId="77777777" w:rsidR="00417613" w:rsidRDefault="00417613" w:rsidP="000B288C">
            <w:pPr>
              <w:pStyle w:val="Sansinterligne"/>
              <w:jc w:val="both"/>
            </w:pPr>
          </w:p>
        </w:tc>
        <w:tc>
          <w:tcPr>
            <w:tcW w:w="8788" w:type="dxa"/>
            <w:gridSpan w:val="2"/>
            <w:tcBorders>
              <w:left w:val="nil"/>
            </w:tcBorders>
            <w:vAlign w:val="center"/>
          </w:tcPr>
          <w:p w14:paraId="1E2C6CA3" w14:textId="77777777" w:rsidR="00417613" w:rsidRDefault="00417613" w:rsidP="000B288C">
            <w:pPr>
              <w:pStyle w:val="Sansinterligne"/>
            </w:pPr>
            <w:r w:rsidRPr="00C57CAD">
              <w:rPr>
                <w:b/>
                <w:bCs/>
              </w:rPr>
              <w:t>Taux de 20% :</w:t>
            </w:r>
            <w:r>
              <w:t xml:space="preserve"> </w:t>
            </w:r>
            <w:r w:rsidRPr="00903E4B">
              <w:t>forfaitise les coûts de personnel directs dans la limite de 20% des coûts directs hors frais de personnel directs</w:t>
            </w:r>
          </w:p>
        </w:tc>
        <w:tc>
          <w:tcPr>
            <w:tcW w:w="1423" w:type="dxa"/>
            <w:vAlign w:val="center"/>
          </w:tcPr>
          <w:p w14:paraId="295060AA" w14:textId="77777777" w:rsidR="00417613" w:rsidRDefault="00417613" w:rsidP="000B288C">
            <w:pPr>
              <w:pStyle w:val="Sansinterligne"/>
              <w:jc w:val="center"/>
            </w:pPr>
            <w:r>
              <w:rPr>
                <w:b/>
                <w:bCs/>
                <w:noProof/>
                <w:color w:val="002060"/>
              </w:rPr>
              <w:drawing>
                <wp:inline distT="0" distB="0" distL="0" distR="0" wp14:anchorId="4D0CFCFA" wp14:editId="0651E3C8">
                  <wp:extent cx="262393" cy="262393"/>
                  <wp:effectExtent l="0" t="0" r="4445" b="4445"/>
                  <wp:docPr id="784945915" name="Picture 784945915"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6745" cy="266745"/>
                          </a:xfrm>
                          <a:prstGeom prst="rect">
                            <a:avLst/>
                          </a:prstGeom>
                        </pic:spPr>
                      </pic:pic>
                    </a:graphicData>
                  </a:graphic>
                </wp:inline>
              </w:drawing>
            </w:r>
          </w:p>
        </w:tc>
      </w:tr>
      <w:tr w:rsidR="00417613" w14:paraId="0F4D9AEA" w14:textId="77777777" w:rsidTr="000B288C">
        <w:tc>
          <w:tcPr>
            <w:tcW w:w="284" w:type="dxa"/>
            <w:tcBorders>
              <w:right w:val="nil"/>
            </w:tcBorders>
          </w:tcPr>
          <w:p w14:paraId="0BFEED0E" w14:textId="77777777" w:rsidR="00417613" w:rsidRDefault="00417613" w:rsidP="000B288C">
            <w:pPr>
              <w:pStyle w:val="Sansinterligne"/>
              <w:jc w:val="both"/>
            </w:pPr>
          </w:p>
        </w:tc>
        <w:tc>
          <w:tcPr>
            <w:tcW w:w="8788" w:type="dxa"/>
            <w:gridSpan w:val="2"/>
            <w:tcBorders>
              <w:left w:val="nil"/>
            </w:tcBorders>
            <w:vAlign w:val="center"/>
          </w:tcPr>
          <w:p w14:paraId="4DD8EDCE" w14:textId="77777777" w:rsidR="00417613" w:rsidRDefault="00417613" w:rsidP="000B288C">
            <w:pPr>
              <w:pStyle w:val="Sansinterligne"/>
            </w:pPr>
            <w:r w:rsidRPr="00C57CAD">
              <w:rPr>
                <w:b/>
                <w:bCs/>
              </w:rPr>
              <w:t>Taux de 7% :</w:t>
            </w:r>
            <w:r>
              <w:t xml:space="preserve"> </w:t>
            </w:r>
            <w:r w:rsidRPr="00903E4B">
              <w:t>forfaitise les coûts indirects dans la limite de 7% des coûts directs</w:t>
            </w:r>
          </w:p>
        </w:tc>
        <w:tc>
          <w:tcPr>
            <w:tcW w:w="1423" w:type="dxa"/>
            <w:vAlign w:val="center"/>
          </w:tcPr>
          <w:p w14:paraId="1627C8C3" w14:textId="77777777" w:rsidR="00417613" w:rsidRDefault="00417613" w:rsidP="000B288C">
            <w:pPr>
              <w:pStyle w:val="Sansinterligne"/>
              <w:jc w:val="center"/>
            </w:pPr>
            <w:r>
              <w:rPr>
                <w:b/>
                <w:bCs/>
                <w:noProof/>
                <w:color w:val="002060"/>
              </w:rPr>
              <w:drawing>
                <wp:inline distT="0" distB="0" distL="0" distR="0" wp14:anchorId="0E9C24C9" wp14:editId="173BDE2E">
                  <wp:extent cx="262393" cy="262393"/>
                  <wp:effectExtent l="0" t="0" r="4445" b="4445"/>
                  <wp:docPr id="784945916" name="Picture 784945916"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6745" cy="266745"/>
                          </a:xfrm>
                          <a:prstGeom prst="rect">
                            <a:avLst/>
                          </a:prstGeom>
                        </pic:spPr>
                      </pic:pic>
                    </a:graphicData>
                  </a:graphic>
                </wp:inline>
              </w:drawing>
            </w:r>
          </w:p>
        </w:tc>
      </w:tr>
      <w:tr w:rsidR="00417613" w14:paraId="6741044C" w14:textId="77777777" w:rsidTr="000B288C">
        <w:tc>
          <w:tcPr>
            <w:tcW w:w="284" w:type="dxa"/>
            <w:tcBorders>
              <w:right w:val="nil"/>
            </w:tcBorders>
          </w:tcPr>
          <w:p w14:paraId="2F3CADB8" w14:textId="77777777" w:rsidR="00417613" w:rsidRDefault="00417613" w:rsidP="000B288C">
            <w:pPr>
              <w:pStyle w:val="Sansinterligne"/>
              <w:jc w:val="both"/>
            </w:pPr>
          </w:p>
        </w:tc>
        <w:tc>
          <w:tcPr>
            <w:tcW w:w="8788" w:type="dxa"/>
            <w:gridSpan w:val="2"/>
            <w:tcBorders>
              <w:left w:val="nil"/>
            </w:tcBorders>
            <w:vAlign w:val="center"/>
          </w:tcPr>
          <w:p w14:paraId="45E133DA" w14:textId="77777777" w:rsidR="00417613" w:rsidRPr="00903E4B" w:rsidRDefault="00417613" w:rsidP="000B288C">
            <w:pPr>
              <w:pStyle w:val="Sansinterligne"/>
            </w:pPr>
            <w:r>
              <w:t>T</w:t>
            </w:r>
            <w:r w:rsidRPr="00903E4B">
              <w:t>aux forfaitaire(s) applicable(s) dans d’autres politiques de l’UE pour des opérations similaires</w:t>
            </w:r>
          </w:p>
        </w:tc>
        <w:tc>
          <w:tcPr>
            <w:tcW w:w="1423" w:type="dxa"/>
            <w:vAlign w:val="center"/>
          </w:tcPr>
          <w:p w14:paraId="6B8EFB06" w14:textId="77777777" w:rsidR="00417613" w:rsidRDefault="00417613" w:rsidP="000B288C">
            <w:pPr>
              <w:pStyle w:val="Sansinterligne"/>
              <w:jc w:val="center"/>
            </w:pPr>
            <w:r>
              <w:rPr>
                <w:b/>
                <w:bCs/>
                <w:noProof/>
                <w:color w:val="002060"/>
              </w:rPr>
              <w:drawing>
                <wp:inline distT="0" distB="0" distL="0" distR="0" wp14:anchorId="6EC75629" wp14:editId="70415FB9">
                  <wp:extent cx="262393" cy="262393"/>
                  <wp:effectExtent l="0" t="0" r="4445" b="4445"/>
                  <wp:docPr id="784945917" name="Picture 784945917"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6745" cy="266745"/>
                          </a:xfrm>
                          <a:prstGeom prst="rect">
                            <a:avLst/>
                          </a:prstGeom>
                        </pic:spPr>
                      </pic:pic>
                    </a:graphicData>
                  </a:graphic>
                </wp:inline>
              </w:drawing>
            </w:r>
          </w:p>
        </w:tc>
      </w:tr>
      <w:tr w:rsidR="00417613" w14:paraId="693C322C" w14:textId="77777777" w:rsidTr="000B288C">
        <w:tc>
          <w:tcPr>
            <w:tcW w:w="9072" w:type="dxa"/>
            <w:gridSpan w:val="3"/>
            <w:vAlign w:val="center"/>
          </w:tcPr>
          <w:p w14:paraId="444EBFD6" w14:textId="77777777" w:rsidR="00417613" w:rsidRPr="00903E4B" w:rsidRDefault="00417613" w:rsidP="000B288C">
            <w:pPr>
              <w:pStyle w:val="Sansinterligne"/>
              <w:rPr>
                <w:b/>
                <w:bCs/>
                <w:color w:val="002060"/>
              </w:rPr>
            </w:pPr>
            <w:r w:rsidRPr="00903E4B">
              <w:rPr>
                <w:b/>
                <w:bCs/>
                <w:color w:val="002060"/>
              </w:rPr>
              <w:t>Montants forfaitaires</w:t>
            </w:r>
          </w:p>
        </w:tc>
        <w:tc>
          <w:tcPr>
            <w:tcW w:w="1423" w:type="dxa"/>
            <w:vAlign w:val="center"/>
          </w:tcPr>
          <w:p w14:paraId="1C22419F" w14:textId="77777777" w:rsidR="00417613" w:rsidRPr="00903E4B" w:rsidRDefault="00417613" w:rsidP="000B288C">
            <w:pPr>
              <w:pStyle w:val="Sansinterligne"/>
              <w:jc w:val="center"/>
              <w:rPr>
                <w:b/>
                <w:bCs/>
                <w:color w:val="002060"/>
              </w:rPr>
            </w:pPr>
            <w:r>
              <w:rPr>
                <w:b/>
                <w:bCs/>
                <w:noProof/>
                <w:color w:val="002060"/>
              </w:rPr>
              <w:drawing>
                <wp:inline distT="0" distB="0" distL="0" distR="0" wp14:anchorId="17022DBA" wp14:editId="49A0F33D">
                  <wp:extent cx="230588" cy="230588"/>
                  <wp:effectExtent l="0" t="0" r="0" b="0"/>
                  <wp:docPr id="784945918" name="Picture 784945918"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r w:rsidR="00417613" w14:paraId="0062DE83" w14:textId="77777777" w:rsidTr="000B288C">
        <w:tc>
          <w:tcPr>
            <w:tcW w:w="9072" w:type="dxa"/>
            <w:gridSpan w:val="3"/>
            <w:vAlign w:val="center"/>
          </w:tcPr>
          <w:p w14:paraId="455DB1C7" w14:textId="77777777" w:rsidR="00417613" w:rsidRPr="00903E4B" w:rsidRDefault="00417613" w:rsidP="000B288C">
            <w:pPr>
              <w:pStyle w:val="Sansinterligne"/>
              <w:rPr>
                <w:b/>
                <w:bCs/>
                <w:color w:val="002060"/>
              </w:rPr>
            </w:pPr>
            <w:r w:rsidRPr="00903E4B">
              <w:rPr>
                <w:b/>
                <w:bCs/>
                <w:color w:val="002060"/>
              </w:rPr>
              <w:t>Barème standard de coût unitaire</w:t>
            </w:r>
          </w:p>
        </w:tc>
        <w:tc>
          <w:tcPr>
            <w:tcW w:w="1423" w:type="dxa"/>
            <w:vAlign w:val="center"/>
          </w:tcPr>
          <w:p w14:paraId="3679F96F" w14:textId="77777777" w:rsidR="00417613" w:rsidRPr="00903E4B" w:rsidRDefault="00417613" w:rsidP="000B288C">
            <w:pPr>
              <w:pStyle w:val="Sansinterligne"/>
              <w:jc w:val="center"/>
              <w:rPr>
                <w:b/>
                <w:bCs/>
                <w:color w:val="002060"/>
              </w:rPr>
            </w:pPr>
            <w:r>
              <w:rPr>
                <w:b/>
                <w:bCs/>
                <w:noProof/>
                <w:color w:val="002060"/>
              </w:rPr>
              <w:drawing>
                <wp:inline distT="0" distB="0" distL="0" distR="0" wp14:anchorId="3EA04D9E" wp14:editId="26CE73CD">
                  <wp:extent cx="246490" cy="246490"/>
                  <wp:effectExtent l="0" t="0" r="1270" b="1270"/>
                  <wp:docPr id="784945919" name="Picture 784945919"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54595" cy="254595"/>
                          </a:xfrm>
                          <a:prstGeom prst="rect">
                            <a:avLst/>
                          </a:prstGeom>
                        </pic:spPr>
                      </pic:pic>
                    </a:graphicData>
                  </a:graphic>
                </wp:inline>
              </w:drawing>
            </w:r>
          </w:p>
        </w:tc>
      </w:tr>
    </w:tbl>
    <w:p w14:paraId="6BFEEA21" w14:textId="77777777" w:rsidR="00417613" w:rsidRDefault="00417613" w:rsidP="00417613">
      <w:pPr>
        <w:pStyle w:val="Sansinterligne"/>
        <w:jc w:val="both"/>
      </w:pPr>
    </w:p>
    <w:p w14:paraId="2D68EA14" w14:textId="77777777" w:rsidR="00417613" w:rsidRPr="002C70D5" w:rsidRDefault="00417613" w:rsidP="00417613">
      <w:pPr>
        <w:pStyle w:val="Sansinterligne"/>
        <w:shd w:val="clear" w:color="auto" w:fill="E2EFD9" w:themeFill="accent6" w:themeFillTint="33"/>
        <w:jc w:val="both"/>
        <w:rPr>
          <w:b/>
          <w:sz w:val="28"/>
          <w:szCs w:val="28"/>
        </w:rPr>
      </w:pPr>
      <w:r>
        <w:rPr>
          <w:b/>
          <w:color w:val="FFFFFF" w:themeColor="background1"/>
          <w:sz w:val="28"/>
          <w:szCs w:val="28"/>
          <w:shd w:val="clear" w:color="auto" w:fill="70AD47" w:themeFill="accent6"/>
        </w:rPr>
        <w:t>MODALITÉS DE FINANCEMENT</w:t>
      </w:r>
      <w:r w:rsidRPr="007C7EF5">
        <w:rPr>
          <w:b/>
          <w:color w:val="FFFFFF" w:themeColor="background1"/>
          <w:sz w:val="28"/>
          <w:szCs w:val="28"/>
          <w:shd w:val="clear" w:color="auto" w:fill="70AD47" w:themeFill="accent6"/>
        </w:rPr>
        <w:t> ?</w:t>
      </w:r>
      <w:r w:rsidRPr="007C7EF5">
        <w:rPr>
          <w:b/>
          <w:sz w:val="28"/>
          <w:szCs w:val="28"/>
          <w:shd w:val="clear" w:color="auto" w:fill="70AD47" w:themeFill="accent6"/>
        </w:rPr>
        <w:t xml:space="preserve"> </w:t>
      </w:r>
      <w:r>
        <w:rPr>
          <w:b/>
          <w:sz w:val="28"/>
          <w:szCs w:val="28"/>
        </w:rPr>
        <w:t xml:space="preserve"> </w:t>
      </w:r>
      <w:r>
        <w:rPr>
          <w:b/>
          <w:color w:val="002060"/>
          <w:sz w:val="28"/>
          <w:szCs w:val="28"/>
        </w:rPr>
        <w:t>Taux d’aide applicables et seuils d’intervention FEDER</w:t>
      </w:r>
    </w:p>
    <w:p w14:paraId="2CE8CD52" w14:textId="77777777" w:rsidR="00417613" w:rsidRDefault="00417613" w:rsidP="00417613">
      <w:pPr>
        <w:pStyle w:val="Sansinterligne"/>
        <w:jc w:val="both"/>
      </w:pPr>
    </w:p>
    <w:tbl>
      <w:tblPr>
        <w:tblStyle w:val="Grilledutableau"/>
        <w:tblW w:w="10485" w:type="dxa"/>
        <w:tblLook w:val="04A0" w:firstRow="1" w:lastRow="0" w:firstColumn="1" w:lastColumn="0" w:noHBand="0" w:noVBand="1"/>
      </w:tblPr>
      <w:tblGrid>
        <w:gridCol w:w="3698"/>
        <w:gridCol w:w="709"/>
        <w:gridCol w:w="6078"/>
      </w:tblGrid>
      <w:tr w:rsidR="00417613" w14:paraId="546C218A" w14:textId="77777777" w:rsidTr="000B288C">
        <w:trPr>
          <w:trHeight w:val="1997"/>
        </w:trPr>
        <w:tc>
          <w:tcPr>
            <w:tcW w:w="3698" w:type="dxa"/>
            <w:vAlign w:val="center"/>
          </w:tcPr>
          <w:p w14:paraId="7A198446" w14:textId="77777777" w:rsidR="00417613" w:rsidRPr="007C7EF5" w:rsidRDefault="00417613" w:rsidP="000B288C">
            <w:pPr>
              <w:pStyle w:val="Sansinterligne"/>
              <w:jc w:val="center"/>
              <w:rPr>
                <w:b/>
                <w:bCs/>
              </w:rPr>
            </w:pPr>
            <w:r w:rsidRPr="007C7EF5">
              <w:rPr>
                <w:b/>
                <w:bCs/>
              </w:rPr>
              <w:t>Taux maximum indicatif FEDER du coût total éligible</w:t>
            </w:r>
          </w:p>
          <w:p w14:paraId="3FF46831" w14:textId="77777777" w:rsidR="00417613" w:rsidRDefault="00417613" w:rsidP="000B288C">
            <w:pPr>
              <w:pStyle w:val="Sansinterligne"/>
              <w:jc w:val="center"/>
            </w:pPr>
            <w:r w:rsidRPr="007C7EF5">
              <w:rPr>
                <w:sz w:val="20"/>
                <w:szCs w:val="20"/>
              </w:rPr>
              <w:t>(sous réserve de la règlementation en matière d’aide d’Etat)</w:t>
            </w:r>
          </w:p>
        </w:tc>
        <w:tc>
          <w:tcPr>
            <w:tcW w:w="709" w:type="dxa"/>
            <w:vAlign w:val="center"/>
          </w:tcPr>
          <w:p w14:paraId="1E4DF5E5" w14:textId="77777777" w:rsidR="00417613" w:rsidRPr="007C7EF5" w:rsidRDefault="00417613" w:rsidP="000B288C">
            <w:pPr>
              <w:pStyle w:val="Sansinterligne"/>
              <w:jc w:val="center"/>
              <w:rPr>
                <w:b/>
                <w:bCs/>
              </w:rPr>
            </w:pPr>
            <w:r>
              <w:rPr>
                <w:b/>
                <w:bCs/>
                <w:color w:val="00B050"/>
              </w:rPr>
              <w:t>6</w:t>
            </w:r>
            <w:r w:rsidRPr="007C7EF5">
              <w:rPr>
                <w:b/>
                <w:bCs/>
                <w:color w:val="00B050"/>
              </w:rPr>
              <w:t>0%</w:t>
            </w:r>
          </w:p>
        </w:tc>
        <w:tc>
          <w:tcPr>
            <w:tcW w:w="6078" w:type="dxa"/>
            <w:vAlign w:val="center"/>
          </w:tcPr>
          <w:p w14:paraId="2FDF20B8" w14:textId="77777777" w:rsidR="00417613" w:rsidRPr="007C7EF5" w:rsidRDefault="00417613" w:rsidP="000B288C">
            <w:pPr>
              <w:pStyle w:val="Sansinterligne"/>
              <w:rPr>
                <w:b/>
                <w:bCs/>
              </w:rPr>
            </w:pPr>
            <w:r w:rsidRPr="007C7EF5">
              <w:rPr>
                <w:b/>
                <w:bCs/>
              </w:rPr>
              <w:t xml:space="preserve">Régimes d’aides applicables : </w:t>
            </w:r>
          </w:p>
          <w:p w14:paraId="1DF6F41C" w14:textId="77777777" w:rsidR="00417613" w:rsidRPr="007C7EF5" w:rsidRDefault="00417613" w:rsidP="000B288C">
            <w:pPr>
              <w:pStyle w:val="Sansinterligne"/>
              <w:numPr>
                <w:ilvl w:val="0"/>
                <w:numId w:val="1"/>
              </w:numPr>
              <w:rPr>
                <w:sz w:val="20"/>
                <w:szCs w:val="20"/>
              </w:rPr>
            </w:pPr>
            <w:r w:rsidRPr="007C7EF5">
              <w:rPr>
                <w:sz w:val="20"/>
                <w:szCs w:val="20"/>
              </w:rPr>
              <w:t>Toute base juridique pertinente</w:t>
            </w:r>
          </w:p>
          <w:p w14:paraId="25FF91AB" w14:textId="77777777" w:rsidR="00417613" w:rsidRPr="007C7EF5" w:rsidRDefault="00417613" w:rsidP="000B288C">
            <w:pPr>
              <w:pStyle w:val="Sansinterligne"/>
              <w:numPr>
                <w:ilvl w:val="0"/>
                <w:numId w:val="1"/>
              </w:numPr>
              <w:rPr>
                <w:sz w:val="20"/>
                <w:szCs w:val="20"/>
              </w:rPr>
            </w:pPr>
            <w:r w:rsidRPr="007C7EF5">
              <w:rPr>
                <w:sz w:val="20"/>
                <w:szCs w:val="20"/>
              </w:rPr>
              <w:t xml:space="preserve">Régime Général d’Exemption par Catégorie (RGEC) n°651/2014 du 17 juin 2014. </w:t>
            </w:r>
          </w:p>
          <w:p w14:paraId="58840923" w14:textId="77777777" w:rsidR="00417613" w:rsidRPr="007C7EF5" w:rsidRDefault="00417613" w:rsidP="000B288C">
            <w:pPr>
              <w:pStyle w:val="Sansinterligne"/>
              <w:numPr>
                <w:ilvl w:val="0"/>
                <w:numId w:val="1"/>
              </w:numPr>
              <w:rPr>
                <w:sz w:val="20"/>
                <w:szCs w:val="20"/>
              </w:rPr>
            </w:pPr>
            <w:r w:rsidRPr="007C7EF5">
              <w:rPr>
                <w:sz w:val="20"/>
                <w:szCs w:val="20"/>
              </w:rPr>
              <w:t xml:space="preserve">Règlement (UE) n° 360/2012 du 25 avril 2012 relatif aux aides de minimis SIEG (Services d’Intérêt Économique Général). </w:t>
            </w:r>
          </w:p>
          <w:p w14:paraId="5C5F7082" w14:textId="77777777" w:rsidR="00417613" w:rsidRDefault="00417613" w:rsidP="000B288C">
            <w:pPr>
              <w:pStyle w:val="Sansinterligne"/>
              <w:numPr>
                <w:ilvl w:val="0"/>
                <w:numId w:val="1"/>
              </w:numPr>
            </w:pPr>
            <w:r w:rsidRPr="007C7EF5">
              <w:rPr>
                <w:sz w:val="20"/>
                <w:szCs w:val="20"/>
              </w:rPr>
              <w:t xml:space="preserve">Règlement (UE) n°1407/2013 du 18 décembre 2013 relatif aux aides de minimis. </w:t>
            </w:r>
          </w:p>
        </w:tc>
      </w:tr>
      <w:tr w:rsidR="00417613" w14:paraId="1BDC765F" w14:textId="77777777" w:rsidTr="000B288C">
        <w:trPr>
          <w:trHeight w:val="780"/>
        </w:trPr>
        <w:tc>
          <w:tcPr>
            <w:tcW w:w="4407" w:type="dxa"/>
            <w:gridSpan w:val="2"/>
            <w:vAlign w:val="center"/>
          </w:tcPr>
          <w:p w14:paraId="534F7DB4" w14:textId="77777777" w:rsidR="00417613" w:rsidRPr="007C7EF5" w:rsidRDefault="00417613" w:rsidP="000B288C">
            <w:pPr>
              <w:pStyle w:val="Sansinterligne"/>
              <w:jc w:val="center"/>
              <w:rPr>
                <w:b/>
                <w:bCs/>
                <w:color w:val="00B050"/>
              </w:rPr>
            </w:pPr>
            <w:bookmarkStart w:id="4" w:name="_Hlk108597028"/>
            <w:r>
              <w:rPr>
                <w:b/>
                <w:bCs/>
              </w:rPr>
              <w:t>Montant de l’assiette éligible (minimum/maximum)</w:t>
            </w:r>
          </w:p>
        </w:tc>
        <w:tc>
          <w:tcPr>
            <w:tcW w:w="6078" w:type="dxa"/>
            <w:vAlign w:val="center"/>
          </w:tcPr>
          <w:p w14:paraId="2B9642AD" w14:textId="77777777" w:rsidR="00417613" w:rsidRPr="00AD0EA2" w:rsidRDefault="00417613" w:rsidP="000B288C">
            <w:pPr>
              <w:pStyle w:val="Sansinterligne"/>
              <w:rPr>
                <w:b/>
                <w:bCs/>
                <w:sz w:val="12"/>
                <w:szCs w:val="12"/>
                <w:u w:val="single"/>
              </w:rPr>
            </w:pPr>
          </w:p>
          <w:p w14:paraId="3E88A9FC" w14:textId="77777777" w:rsidR="00417613" w:rsidRPr="00C151B8" w:rsidRDefault="00417613" w:rsidP="000B288C">
            <w:pPr>
              <w:pStyle w:val="Sansinterligne"/>
              <w:rPr>
                <w:b/>
                <w:bCs/>
                <w:u w:val="single"/>
              </w:rPr>
            </w:pPr>
            <w:r w:rsidRPr="00C151B8">
              <w:rPr>
                <w:b/>
                <w:bCs/>
                <w:u w:val="single"/>
              </w:rPr>
              <w:t>Investissement</w:t>
            </w:r>
          </w:p>
          <w:p w14:paraId="1BEDF8CC" w14:textId="77777777" w:rsidR="00417613" w:rsidRPr="00AD0EA2" w:rsidRDefault="00417613" w:rsidP="000B288C">
            <w:pPr>
              <w:pStyle w:val="Sansinterligne"/>
              <w:rPr>
                <w:b/>
                <w:bCs/>
                <w:sz w:val="12"/>
                <w:szCs w:val="12"/>
              </w:rPr>
            </w:pPr>
          </w:p>
          <w:p w14:paraId="136E7232" w14:textId="77777777" w:rsidR="00417613" w:rsidRDefault="00417613" w:rsidP="000B288C">
            <w:pPr>
              <w:pStyle w:val="Sansinterligne"/>
              <w:rPr>
                <w:rFonts w:cstheme="minorHAnsi"/>
                <w:b/>
                <w:bCs/>
              </w:rPr>
            </w:pPr>
            <w:r>
              <w:rPr>
                <w:b/>
                <w:bCs/>
              </w:rPr>
              <w:t xml:space="preserve">Minimum : 100 000 </w:t>
            </w:r>
            <w:r>
              <w:rPr>
                <w:rFonts w:cstheme="minorHAnsi"/>
                <w:b/>
                <w:bCs/>
              </w:rPr>
              <w:t>€ par projet</w:t>
            </w:r>
          </w:p>
          <w:p w14:paraId="0F1F919A" w14:textId="77777777" w:rsidR="00417613" w:rsidRPr="00AD0EA2" w:rsidRDefault="00417613" w:rsidP="000B288C">
            <w:pPr>
              <w:pStyle w:val="Sansinterligne"/>
              <w:rPr>
                <w:rFonts w:cstheme="minorHAnsi"/>
                <w:b/>
                <w:bCs/>
                <w:sz w:val="12"/>
                <w:szCs w:val="12"/>
              </w:rPr>
            </w:pPr>
          </w:p>
          <w:p w14:paraId="49218594" w14:textId="77777777" w:rsidR="00417613" w:rsidRPr="00E02356" w:rsidRDefault="00417613" w:rsidP="000B288C">
            <w:pPr>
              <w:pStyle w:val="Sansinterligne"/>
              <w:rPr>
                <w:b/>
                <w:bCs/>
                <w:u w:val="single"/>
              </w:rPr>
            </w:pPr>
            <w:r w:rsidRPr="00E02356">
              <w:rPr>
                <w:b/>
                <w:bCs/>
                <w:u w:val="single"/>
              </w:rPr>
              <w:t>Fonctionnement</w:t>
            </w:r>
            <w:r>
              <w:rPr>
                <w:b/>
                <w:bCs/>
                <w:u w:val="single"/>
              </w:rPr>
              <w:t xml:space="preserve"> (accompagnement, ingénierie)</w:t>
            </w:r>
          </w:p>
          <w:p w14:paraId="260E674B" w14:textId="77777777" w:rsidR="00417613" w:rsidRPr="00AD0EA2" w:rsidRDefault="00417613" w:rsidP="000B288C">
            <w:pPr>
              <w:pStyle w:val="Sansinterligne"/>
              <w:rPr>
                <w:b/>
                <w:bCs/>
                <w:sz w:val="12"/>
                <w:szCs w:val="12"/>
              </w:rPr>
            </w:pPr>
          </w:p>
          <w:p w14:paraId="119D6AA3" w14:textId="77777777" w:rsidR="00417613" w:rsidRDefault="00417613" w:rsidP="000B288C">
            <w:pPr>
              <w:pStyle w:val="Sansinterligne"/>
              <w:rPr>
                <w:rFonts w:cstheme="minorHAnsi"/>
                <w:b/>
                <w:bCs/>
              </w:rPr>
            </w:pPr>
            <w:r>
              <w:rPr>
                <w:b/>
                <w:bCs/>
              </w:rPr>
              <w:t xml:space="preserve">Minimum : 50 000 </w:t>
            </w:r>
            <w:r>
              <w:rPr>
                <w:rFonts w:cstheme="minorHAnsi"/>
                <w:b/>
                <w:bCs/>
              </w:rPr>
              <w:t>€ par projet</w:t>
            </w:r>
          </w:p>
          <w:p w14:paraId="5F10A024" w14:textId="77777777" w:rsidR="00417613" w:rsidRPr="007C7EF5" w:rsidRDefault="00417613" w:rsidP="000B288C">
            <w:pPr>
              <w:pStyle w:val="Sansinterligne"/>
              <w:rPr>
                <w:b/>
                <w:bCs/>
              </w:rPr>
            </w:pPr>
          </w:p>
        </w:tc>
      </w:tr>
      <w:tr w:rsidR="00417613" w14:paraId="1E033F41" w14:textId="77777777" w:rsidTr="000B288C">
        <w:trPr>
          <w:trHeight w:val="780"/>
        </w:trPr>
        <w:tc>
          <w:tcPr>
            <w:tcW w:w="4407" w:type="dxa"/>
            <w:gridSpan w:val="2"/>
            <w:vAlign w:val="center"/>
          </w:tcPr>
          <w:p w14:paraId="73B5E690" w14:textId="77777777" w:rsidR="00417613" w:rsidRPr="007C7EF5" w:rsidRDefault="00417613" w:rsidP="000B288C">
            <w:pPr>
              <w:pStyle w:val="Sansinterligne"/>
              <w:jc w:val="center"/>
              <w:rPr>
                <w:b/>
                <w:bCs/>
                <w:color w:val="00B050"/>
              </w:rPr>
            </w:pPr>
            <w:r>
              <w:rPr>
                <w:b/>
                <w:bCs/>
              </w:rPr>
              <w:t>Montant de l’aide FEDER (minimum/maximum)</w:t>
            </w:r>
          </w:p>
        </w:tc>
        <w:tc>
          <w:tcPr>
            <w:tcW w:w="6078" w:type="dxa"/>
            <w:vAlign w:val="center"/>
          </w:tcPr>
          <w:p w14:paraId="245B0A2A" w14:textId="77777777" w:rsidR="00417613" w:rsidRPr="00AD0EA2" w:rsidRDefault="00417613" w:rsidP="000B288C">
            <w:pPr>
              <w:pStyle w:val="Sansinterligne"/>
              <w:rPr>
                <w:b/>
                <w:bCs/>
                <w:sz w:val="12"/>
                <w:szCs w:val="12"/>
                <w:u w:val="single"/>
              </w:rPr>
            </w:pPr>
          </w:p>
          <w:p w14:paraId="53A1BDCE" w14:textId="77777777" w:rsidR="00417613" w:rsidRPr="00C151B8" w:rsidRDefault="00417613" w:rsidP="000B288C">
            <w:pPr>
              <w:pStyle w:val="Sansinterligne"/>
              <w:rPr>
                <w:b/>
                <w:bCs/>
                <w:u w:val="single"/>
              </w:rPr>
            </w:pPr>
            <w:r w:rsidRPr="00C151B8">
              <w:rPr>
                <w:b/>
                <w:bCs/>
                <w:u w:val="single"/>
              </w:rPr>
              <w:t>Investissement</w:t>
            </w:r>
          </w:p>
          <w:p w14:paraId="7EFB6BC9" w14:textId="77777777" w:rsidR="00417613" w:rsidRPr="00AD0EA2" w:rsidRDefault="00417613" w:rsidP="000B288C">
            <w:pPr>
              <w:pStyle w:val="Sansinterligne"/>
              <w:rPr>
                <w:b/>
                <w:bCs/>
                <w:sz w:val="12"/>
                <w:szCs w:val="12"/>
              </w:rPr>
            </w:pPr>
          </w:p>
          <w:p w14:paraId="0E630A10" w14:textId="77777777" w:rsidR="00417613" w:rsidRDefault="00417613" w:rsidP="000B288C">
            <w:pPr>
              <w:pStyle w:val="Sansinterligne"/>
              <w:rPr>
                <w:b/>
                <w:bCs/>
              </w:rPr>
            </w:pPr>
            <w:r>
              <w:rPr>
                <w:b/>
                <w:bCs/>
              </w:rPr>
              <w:t>Maximum :</w:t>
            </w:r>
          </w:p>
          <w:p w14:paraId="0885CE06" w14:textId="77777777" w:rsidR="00417613" w:rsidRPr="003D1033" w:rsidRDefault="00417613" w:rsidP="000B288C">
            <w:pPr>
              <w:pStyle w:val="Sansinterligne"/>
              <w:numPr>
                <w:ilvl w:val="0"/>
                <w:numId w:val="1"/>
              </w:numPr>
              <w:ind w:left="438" w:hanging="78"/>
              <w:jc w:val="both"/>
              <w:rPr>
                <w:rFonts w:cstheme="minorHAnsi"/>
              </w:rPr>
            </w:pPr>
            <w:r w:rsidRPr="003D1033">
              <w:t xml:space="preserve">Pour les sites dont le rayonnement est </w:t>
            </w:r>
            <w:r w:rsidRPr="003D1033">
              <w:rPr>
                <w:u w:val="single"/>
              </w:rPr>
              <w:t>régional</w:t>
            </w:r>
            <w:r w:rsidRPr="003D1033">
              <w:t xml:space="preserve"> : </w:t>
            </w:r>
            <w:r w:rsidRPr="003D1033">
              <w:rPr>
                <w:b/>
                <w:bCs/>
              </w:rPr>
              <w:t xml:space="preserve">200 000 </w:t>
            </w:r>
            <w:r w:rsidRPr="75B9F01A">
              <w:rPr>
                <w:b/>
              </w:rPr>
              <w:t>€ par projet</w:t>
            </w:r>
            <w:r w:rsidRPr="75B9F01A">
              <w:t xml:space="preserve"> </w:t>
            </w:r>
          </w:p>
          <w:p w14:paraId="103D773A" w14:textId="77777777" w:rsidR="00417613" w:rsidRPr="003D1033" w:rsidRDefault="00417613" w:rsidP="000B288C">
            <w:pPr>
              <w:pStyle w:val="Sansinterligne"/>
              <w:numPr>
                <w:ilvl w:val="0"/>
                <w:numId w:val="1"/>
              </w:numPr>
              <w:ind w:left="438" w:hanging="78"/>
              <w:jc w:val="both"/>
              <w:rPr>
                <w:rFonts w:cstheme="minorHAnsi"/>
              </w:rPr>
            </w:pPr>
            <w:r w:rsidRPr="75B9F01A">
              <w:t xml:space="preserve">Pour les projets dont l’assiette de dépenses éligibles est </w:t>
            </w:r>
            <w:r w:rsidRPr="75B9F01A">
              <w:rPr>
                <w:u w:val="single"/>
              </w:rPr>
              <w:t>supérieure à 2M d’€</w:t>
            </w:r>
            <w:r w:rsidRPr="75B9F01A">
              <w:t xml:space="preserve">, et dont le rayonnement avant-projet est </w:t>
            </w:r>
            <w:r w:rsidRPr="75B9F01A">
              <w:rPr>
                <w:u w:val="single"/>
              </w:rPr>
              <w:t>national voire international</w:t>
            </w:r>
            <w:r w:rsidRPr="75B9F01A">
              <w:t xml:space="preserve"> (50% de visiteurs hors RCVL minimum et/ou 25% de visiteurs étrangers) : </w:t>
            </w:r>
            <w:r w:rsidRPr="75B9F01A">
              <w:rPr>
                <w:b/>
              </w:rPr>
              <w:t>400 000 € par projet</w:t>
            </w:r>
          </w:p>
          <w:p w14:paraId="2113A4A5" w14:textId="77777777" w:rsidR="00417613" w:rsidRPr="00AD0EA2" w:rsidRDefault="00417613" w:rsidP="000B288C">
            <w:pPr>
              <w:pStyle w:val="Sansinterligne"/>
              <w:rPr>
                <w:rFonts w:cstheme="minorHAnsi"/>
                <w:b/>
                <w:bCs/>
                <w:sz w:val="12"/>
                <w:szCs w:val="12"/>
              </w:rPr>
            </w:pPr>
          </w:p>
          <w:p w14:paraId="09A006BE" w14:textId="77777777" w:rsidR="00417613" w:rsidRPr="00E02356" w:rsidRDefault="00417613" w:rsidP="000B288C">
            <w:pPr>
              <w:pStyle w:val="Sansinterligne"/>
              <w:rPr>
                <w:b/>
                <w:bCs/>
                <w:u w:val="single"/>
              </w:rPr>
            </w:pPr>
            <w:r w:rsidRPr="00E02356">
              <w:rPr>
                <w:b/>
                <w:bCs/>
                <w:u w:val="single"/>
              </w:rPr>
              <w:t>Fonctionnement</w:t>
            </w:r>
            <w:r>
              <w:rPr>
                <w:b/>
                <w:bCs/>
                <w:u w:val="single"/>
              </w:rPr>
              <w:t xml:space="preserve"> (accompagnement, ingénierie)</w:t>
            </w:r>
          </w:p>
          <w:p w14:paraId="5B2F4E5C" w14:textId="77777777" w:rsidR="00417613" w:rsidRPr="00AD0EA2" w:rsidRDefault="00417613" w:rsidP="000B288C">
            <w:pPr>
              <w:pStyle w:val="Sansinterligne"/>
              <w:rPr>
                <w:b/>
                <w:bCs/>
                <w:sz w:val="12"/>
                <w:szCs w:val="12"/>
              </w:rPr>
            </w:pPr>
          </w:p>
          <w:p w14:paraId="40DE071F" w14:textId="77777777" w:rsidR="00417613" w:rsidRDefault="00417613" w:rsidP="000B288C">
            <w:pPr>
              <w:pStyle w:val="Sansinterligne"/>
              <w:rPr>
                <w:rFonts w:cstheme="minorHAnsi"/>
                <w:b/>
                <w:bCs/>
              </w:rPr>
            </w:pPr>
            <w:r>
              <w:rPr>
                <w:b/>
                <w:bCs/>
              </w:rPr>
              <w:t xml:space="preserve">Maximum : 100 000 </w:t>
            </w:r>
            <w:r>
              <w:rPr>
                <w:rFonts w:cstheme="minorHAnsi"/>
                <w:b/>
                <w:bCs/>
              </w:rPr>
              <w:t>€ par projet</w:t>
            </w:r>
          </w:p>
          <w:p w14:paraId="20C41917" w14:textId="77777777" w:rsidR="00417613" w:rsidRPr="00AD0EA2" w:rsidRDefault="00417613" w:rsidP="000B288C">
            <w:pPr>
              <w:pStyle w:val="Sansinterligne"/>
              <w:rPr>
                <w:rFonts w:cstheme="minorHAnsi"/>
                <w:b/>
                <w:bCs/>
              </w:rPr>
            </w:pPr>
          </w:p>
        </w:tc>
      </w:tr>
      <w:bookmarkEnd w:id="4"/>
    </w:tbl>
    <w:p w14:paraId="7D9E676B" w14:textId="77777777" w:rsidR="00417613" w:rsidRDefault="00417613" w:rsidP="00417613">
      <w:pPr>
        <w:pStyle w:val="Sansinterligne"/>
        <w:jc w:val="both"/>
      </w:pPr>
    </w:p>
    <w:p w14:paraId="40F266A9" w14:textId="77777777" w:rsidR="00417613" w:rsidRPr="002C70D5" w:rsidRDefault="00417613" w:rsidP="00417613">
      <w:pPr>
        <w:pStyle w:val="Sansinterligne"/>
        <w:shd w:val="clear" w:color="auto" w:fill="E2EFD9" w:themeFill="accent6" w:themeFillTint="33"/>
        <w:jc w:val="both"/>
        <w:rPr>
          <w:b/>
          <w:sz w:val="28"/>
          <w:szCs w:val="28"/>
        </w:rPr>
      </w:pPr>
      <w:r>
        <w:rPr>
          <w:b/>
          <w:color w:val="FFFFFF" w:themeColor="background1"/>
          <w:sz w:val="28"/>
          <w:szCs w:val="28"/>
          <w:shd w:val="clear" w:color="auto" w:fill="70AD47" w:themeFill="accent6"/>
        </w:rPr>
        <w:t>MODALITÉS DE FINANCEMENT</w:t>
      </w:r>
      <w:r w:rsidRPr="007C7EF5">
        <w:rPr>
          <w:b/>
          <w:color w:val="FFFFFF" w:themeColor="background1"/>
          <w:sz w:val="28"/>
          <w:szCs w:val="28"/>
          <w:shd w:val="clear" w:color="auto" w:fill="70AD47" w:themeFill="accent6"/>
        </w:rPr>
        <w:t> ?</w:t>
      </w:r>
      <w:r w:rsidRPr="007C7EF5">
        <w:rPr>
          <w:b/>
          <w:sz w:val="28"/>
          <w:szCs w:val="28"/>
          <w:shd w:val="clear" w:color="auto" w:fill="70AD47" w:themeFill="accent6"/>
        </w:rPr>
        <w:t xml:space="preserve"> </w:t>
      </w:r>
      <w:r>
        <w:rPr>
          <w:b/>
          <w:sz w:val="28"/>
          <w:szCs w:val="28"/>
        </w:rPr>
        <w:t xml:space="preserve"> </w:t>
      </w:r>
      <w:r>
        <w:rPr>
          <w:b/>
          <w:color w:val="002060"/>
          <w:sz w:val="28"/>
          <w:szCs w:val="28"/>
        </w:rPr>
        <w:t>Autres cofinanceurs mobilisables (liste non exhaustive)</w:t>
      </w:r>
    </w:p>
    <w:p w14:paraId="2E5945BA" w14:textId="77777777" w:rsidR="00417613" w:rsidRDefault="00417613" w:rsidP="00417613">
      <w:pPr>
        <w:pStyle w:val="Sansinterligne"/>
        <w:jc w:val="both"/>
      </w:pPr>
    </w:p>
    <w:p w14:paraId="31D4AC5D" w14:textId="77777777" w:rsidR="00417613" w:rsidRDefault="00417613" w:rsidP="00417613">
      <w:pPr>
        <w:pStyle w:val="Sansinterligne"/>
        <w:numPr>
          <w:ilvl w:val="0"/>
          <w:numId w:val="1"/>
        </w:numPr>
        <w:jc w:val="both"/>
      </w:pPr>
      <w:r>
        <w:t xml:space="preserve">Etat </w:t>
      </w:r>
    </w:p>
    <w:p w14:paraId="46E543AD" w14:textId="77777777" w:rsidR="00417613" w:rsidRDefault="00417613" w:rsidP="00417613">
      <w:pPr>
        <w:pStyle w:val="Sansinterligne"/>
        <w:numPr>
          <w:ilvl w:val="0"/>
          <w:numId w:val="1"/>
        </w:numPr>
        <w:jc w:val="both"/>
      </w:pPr>
      <w:r>
        <w:t xml:space="preserve">Conseil régional </w:t>
      </w:r>
    </w:p>
    <w:p w14:paraId="64622028" w14:textId="77777777" w:rsidR="00417613" w:rsidRDefault="00417613" w:rsidP="00417613">
      <w:pPr>
        <w:pStyle w:val="Sansinterligne"/>
        <w:numPr>
          <w:ilvl w:val="0"/>
          <w:numId w:val="1"/>
        </w:numPr>
        <w:jc w:val="both"/>
      </w:pPr>
      <w:r>
        <w:lastRenderedPageBreak/>
        <w:t>Autres collectivités territoriales</w:t>
      </w:r>
    </w:p>
    <w:p w14:paraId="23789658" w14:textId="77777777" w:rsidR="00417613" w:rsidRDefault="00417613" w:rsidP="00417613">
      <w:pPr>
        <w:pStyle w:val="Sansinterligne"/>
        <w:jc w:val="both"/>
      </w:pPr>
    </w:p>
    <w:p w14:paraId="642C7274" w14:textId="77777777" w:rsidR="00417613" w:rsidRPr="002C70D5" w:rsidRDefault="00417613" w:rsidP="00417613">
      <w:pPr>
        <w:pStyle w:val="Sansinterligne"/>
        <w:shd w:val="clear" w:color="auto" w:fill="E2CFF1"/>
        <w:jc w:val="both"/>
        <w:rPr>
          <w:b/>
          <w:sz w:val="28"/>
          <w:szCs w:val="28"/>
        </w:rPr>
      </w:pPr>
      <w:r w:rsidRPr="00DB5B1E">
        <w:rPr>
          <w:b/>
          <w:color w:val="FFFFFF" w:themeColor="background1"/>
          <w:sz w:val="28"/>
          <w:szCs w:val="28"/>
          <w:shd w:val="clear" w:color="auto" w:fill="7030A0"/>
        </w:rPr>
        <w:t>PERFORMANCE </w:t>
      </w:r>
      <w:r>
        <w:rPr>
          <w:b/>
          <w:sz w:val="28"/>
          <w:szCs w:val="28"/>
        </w:rPr>
        <w:t xml:space="preserve"> </w:t>
      </w:r>
      <w:r>
        <w:rPr>
          <w:b/>
          <w:color w:val="002060"/>
          <w:sz w:val="28"/>
          <w:szCs w:val="28"/>
        </w:rPr>
        <w:t>Indicateurs de réalisation et de résultat</w:t>
      </w:r>
    </w:p>
    <w:p w14:paraId="182FA6BB" w14:textId="77777777" w:rsidR="00417613" w:rsidRDefault="00417613" w:rsidP="00417613">
      <w:pPr>
        <w:pStyle w:val="Sansinterligne"/>
        <w:jc w:val="both"/>
      </w:pPr>
    </w:p>
    <w:tbl>
      <w:tblPr>
        <w:tblW w:w="10485" w:type="dxa"/>
        <w:tblCellMar>
          <w:left w:w="70" w:type="dxa"/>
          <w:right w:w="70" w:type="dxa"/>
        </w:tblCellMar>
        <w:tblLook w:val="04A0" w:firstRow="1" w:lastRow="0" w:firstColumn="1" w:lastColumn="0" w:noHBand="0" w:noVBand="1"/>
      </w:tblPr>
      <w:tblGrid>
        <w:gridCol w:w="1125"/>
        <w:gridCol w:w="822"/>
        <w:gridCol w:w="4007"/>
        <w:gridCol w:w="1117"/>
        <w:gridCol w:w="1117"/>
        <w:gridCol w:w="2297"/>
      </w:tblGrid>
      <w:tr w:rsidR="00417613" w:rsidRPr="00AA03C4" w14:paraId="2FCED899" w14:textId="77777777" w:rsidTr="000B288C">
        <w:trPr>
          <w:trHeight w:val="602"/>
        </w:trPr>
        <w:tc>
          <w:tcPr>
            <w:tcW w:w="112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71C1E8F" w14:textId="77777777" w:rsidR="00417613" w:rsidRPr="00AA03C4" w:rsidRDefault="00417613" w:rsidP="000B288C">
            <w:pPr>
              <w:spacing w:after="0" w:line="240" w:lineRule="auto"/>
              <w:jc w:val="center"/>
              <w:rPr>
                <w:rFonts w:ascii="Calibri" w:eastAsia="Times New Roman" w:hAnsi="Calibri" w:cs="Calibri"/>
                <w:b/>
                <w:bCs/>
                <w:lang w:eastAsia="fr-FR"/>
              </w:rPr>
            </w:pPr>
            <w:r w:rsidRPr="00AA03C4">
              <w:rPr>
                <w:rFonts w:ascii="Calibri" w:eastAsia="Times New Roman" w:hAnsi="Calibri" w:cs="Calibri"/>
                <w:b/>
                <w:bCs/>
                <w:lang w:eastAsia="fr-FR"/>
              </w:rPr>
              <w:t>Type</w:t>
            </w:r>
          </w:p>
        </w:tc>
        <w:tc>
          <w:tcPr>
            <w:tcW w:w="822" w:type="dxa"/>
            <w:tcBorders>
              <w:top w:val="single" w:sz="4" w:space="0" w:color="auto"/>
              <w:left w:val="nil"/>
              <w:bottom w:val="single" w:sz="4" w:space="0" w:color="auto"/>
              <w:right w:val="single" w:sz="4" w:space="0" w:color="auto"/>
            </w:tcBorders>
            <w:shd w:val="clear" w:color="000000" w:fill="D9D9D9"/>
            <w:vAlign w:val="center"/>
            <w:hideMark/>
          </w:tcPr>
          <w:p w14:paraId="0CCD50DC" w14:textId="77777777" w:rsidR="00417613" w:rsidRPr="00AA03C4" w:rsidRDefault="00417613" w:rsidP="000B288C">
            <w:pPr>
              <w:spacing w:after="0" w:line="240" w:lineRule="auto"/>
              <w:jc w:val="center"/>
              <w:rPr>
                <w:rFonts w:ascii="Calibri" w:eastAsia="Times New Roman" w:hAnsi="Calibri" w:cs="Calibri"/>
                <w:b/>
                <w:bCs/>
                <w:lang w:eastAsia="fr-FR"/>
              </w:rPr>
            </w:pPr>
            <w:r w:rsidRPr="00AA03C4">
              <w:rPr>
                <w:rFonts w:ascii="Calibri" w:eastAsia="Times New Roman" w:hAnsi="Calibri" w:cs="Calibri"/>
                <w:b/>
                <w:bCs/>
                <w:lang w:eastAsia="fr-FR"/>
              </w:rPr>
              <w:t>Numéro</w:t>
            </w:r>
          </w:p>
        </w:tc>
        <w:tc>
          <w:tcPr>
            <w:tcW w:w="4007" w:type="dxa"/>
            <w:tcBorders>
              <w:top w:val="single" w:sz="4" w:space="0" w:color="auto"/>
              <w:left w:val="nil"/>
              <w:bottom w:val="single" w:sz="4" w:space="0" w:color="auto"/>
              <w:right w:val="single" w:sz="4" w:space="0" w:color="auto"/>
            </w:tcBorders>
            <w:shd w:val="clear" w:color="000000" w:fill="D9D9D9"/>
            <w:vAlign w:val="center"/>
            <w:hideMark/>
          </w:tcPr>
          <w:p w14:paraId="3BA3B39B" w14:textId="77777777" w:rsidR="00417613" w:rsidRPr="00AA03C4" w:rsidRDefault="00417613" w:rsidP="000B288C">
            <w:pPr>
              <w:spacing w:after="0" w:line="240" w:lineRule="auto"/>
              <w:jc w:val="center"/>
              <w:rPr>
                <w:rFonts w:ascii="Calibri" w:eastAsia="Times New Roman" w:hAnsi="Calibri" w:cs="Calibri"/>
                <w:b/>
                <w:bCs/>
                <w:lang w:eastAsia="fr-FR"/>
              </w:rPr>
            </w:pPr>
            <w:r w:rsidRPr="00AA03C4">
              <w:rPr>
                <w:rFonts w:ascii="Calibri" w:eastAsia="Times New Roman" w:hAnsi="Calibri" w:cs="Calibri"/>
                <w:b/>
                <w:bCs/>
                <w:lang w:eastAsia="fr-FR"/>
              </w:rPr>
              <w:t>Intitulé</w:t>
            </w:r>
          </w:p>
        </w:tc>
        <w:tc>
          <w:tcPr>
            <w:tcW w:w="1117" w:type="dxa"/>
            <w:tcBorders>
              <w:top w:val="single" w:sz="4" w:space="0" w:color="auto"/>
              <w:left w:val="nil"/>
              <w:bottom w:val="single" w:sz="4" w:space="0" w:color="auto"/>
              <w:right w:val="single" w:sz="4" w:space="0" w:color="auto"/>
            </w:tcBorders>
            <w:shd w:val="clear" w:color="000000" w:fill="DDEBF7"/>
            <w:vAlign w:val="center"/>
            <w:hideMark/>
          </w:tcPr>
          <w:p w14:paraId="122E172E" w14:textId="77777777" w:rsidR="00417613" w:rsidRPr="00AA03C4" w:rsidRDefault="00417613" w:rsidP="000B288C">
            <w:pPr>
              <w:spacing w:after="0" w:line="240" w:lineRule="auto"/>
              <w:jc w:val="center"/>
              <w:rPr>
                <w:rFonts w:ascii="Calibri" w:eastAsia="Times New Roman" w:hAnsi="Calibri" w:cs="Calibri"/>
                <w:b/>
                <w:bCs/>
                <w:lang w:eastAsia="fr-FR"/>
              </w:rPr>
            </w:pPr>
            <w:r w:rsidRPr="00AA03C4">
              <w:rPr>
                <w:rFonts w:ascii="Calibri" w:eastAsia="Times New Roman" w:hAnsi="Calibri" w:cs="Calibri"/>
                <w:b/>
                <w:bCs/>
                <w:lang w:eastAsia="fr-FR"/>
              </w:rPr>
              <w:t>Valeur 2024</w:t>
            </w:r>
          </w:p>
        </w:tc>
        <w:tc>
          <w:tcPr>
            <w:tcW w:w="1117" w:type="dxa"/>
            <w:tcBorders>
              <w:top w:val="single" w:sz="4" w:space="0" w:color="auto"/>
              <w:left w:val="nil"/>
              <w:bottom w:val="single" w:sz="4" w:space="0" w:color="auto"/>
              <w:right w:val="single" w:sz="4" w:space="0" w:color="auto"/>
            </w:tcBorders>
            <w:shd w:val="clear" w:color="000000" w:fill="DDEBF7"/>
            <w:vAlign w:val="center"/>
            <w:hideMark/>
          </w:tcPr>
          <w:p w14:paraId="0D3BF956" w14:textId="77777777" w:rsidR="00417613" w:rsidRPr="00AA03C4" w:rsidRDefault="00417613" w:rsidP="000B288C">
            <w:pPr>
              <w:spacing w:after="0" w:line="240" w:lineRule="auto"/>
              <w:jc w:val="center"/>
              <w:rPr>
                <w:rFonts w:ascii="Calibri" w:eastAsia="Times New Roman" w:hAnsi="Calibri" w:cs="Calibri"/>
                <w:b/>
                <w:bCs/>
                <w:lang w:eastAsia="fr-FR"/>
              </w:rPr>
            </w:pPr>
            <w:r w:rsidRPr="00AA03C4">
              <w:rPr>
                <w:rFonts w:ascii="Calibri" w:eastAsia="Times New Roman" w:hAnsi="Calibri" w:cs="Calibri"/>
                <w:b/>
                <w:bCs/>
                <w:lang w:eastAsia="fr-FR"/>
              </w:rPr>
              <w:t>Valeur 2029</w:t>
            </w:r>
          </w:p>
        </w:tc>
        <w:tc>
          <w:tcPr>
            <w:tcW w:w="2297" w:type="dxa"/>
            <w:tcBorders>
              <w:top w:val="single" w:sz="4" w:space="0" w:color="auto"/>
              <w:left w:val="nil"/>
              <w:bottom w:val="single" w:sz="4" w:space="0" w:color="auto"/>
              <w:right w:val="single" w:sz="4" w:space="0" w:color="auto"/>
            </w:tcBorders>
            <w:shd w:val="clear" w:color="000000" w:fill="FFFF00"/>
            <w:vAlign w:val="center"/>
            <w:hideMark/>
          </w:tcPr>
          <w:p w14:paraId="50D8FF81" w14:textId="77777777" w:rsidR="00417613" w:rsidRPr="00AA03C4" w:rsidRDefault="00417613" w:rsidP="000B288C">
            <w:pPr>
              <w:spacing w:after="0" w:line="240" w:lineRule="auto"/>
              <w:jc w:val="center"/>
              <w:rPr>
                <w:rFonts w:ascii="Calibri" w:eastAsia="Times New Roman" w:hAnsi="Calibri" w:cs="Calibri"/>
                <w:b/>
                <w:bCs/>
                <w:lang w:eastAsia="fr-FR"/>
              </w:rPr>
            </w:pPr>
            <w:r w:rsidRPr="00AA03C4">
              <w:rPr>
                <w:rFonts w:ascii="Calibri" w:eastAsia="Times New Roman" w:hAnsi="Calibri" w:cs="Calibri"/>
                <w:b/>
                <w:bCs/>
                <w:lang w:eastAsia="fr-FR"/>
              </w:rPr>
              <w:t>Pièces justificatives</w:t>
            </w:r>
          </w:p>
        </w:tc>
      </w:tr>
      <w:tr w:rsidR="00417613" w:rsidRPr="00AA03C4" w14:paraId="40401219" w14:textId="77777777" w:rsidTr="000B288C">
        <w:trPr>
          <w:trHeight w:val="70"/>
        </w:trPr>
        <w:tc>
          <w:tcPr>
            <w:tcW w:w="1125" w:type="dxa"/>
            <w:tcBorders>
              <w:top w:val="nil"/>
              <w:left w:val="single" w:sz="4" w:space="0" w:color="auto"/>
              <w:bottom w:val="single" w:sz="4" w:space="0" w:color="auto"/>
              <w:right w:val="single" w:sz="4" w:space="0" w:color="auto"/>
            </w:tcBorders>
            <w:shd w:val="clear" w:color="000000" w:fill="FFFFFF"/>
            <w:vAlign w:val="center"/>
            <w:hideMark/>
          </w:tcPr>
          <w:p w14:paraId="2D582C2A" w14:textId="77777777" w:rsidR="00417613" w:rsidRPr="00AA03C4" w:rsidRDefault="00417613" w:rsidP="000B288C">
            <w:pPr>
              <w:spacing w:after="0" w:line="240" w:lineRule="auto"/>
              <w:jc w:val="center"/>
              <w:rPr>
                <w:rFonts w:ascii="Calibri" w:eastAsia="Times New Roman" w:hAnsi="Calibri" w:cs="Calibri"/>
                <w:b/>
                <w:bCs/>
                <w:color w:val="5B9BD5"/>
                <w:lang w:eastAsia="fr-FR"/>
              </w:rPr>
            </w:pPr>
            <w:r w:rsidRPr="00AA03C4">
              <w:rPr>
                <w:rFonts w:ascii="Calibri" w:eastAsia="Times New Roman" w:hAnsi="Calibri" w:cs="Calibri"/>
                <w:b/>
                <w:bCs/>
                <w:color w:val="5B9BD5"/>
                <w:lang w:eastAsia="fr-FR"/>
              </w:rPr>
              <w:t>Réalisation</w:t>
            </w:r>
          </w:p>
        </w:tc>
        <w:tc>
          <w:tcPr>
            <w:tcW w:w="822" w:type="dxa"/>
            <w:tcBorders>
              <w:top w:val="nil"/>
              <w:left w:val="nil"/>
              <w:bottom w:val="single" w:sz="4" w:space="0" w:color="auto"/>
              <w:right w:val="single" w:sz="4" w:space="0" w:color="auto"/>
            </w:tcBorders>
            <w:shd w:val="clear" w:color="000000" w:fill="FFFFFF"/>
            <w:vAlign w:val="center"/>
            <w:hideMark/>
          </w:tcPr>
          <w:p w14:paraId="2AA32525" w14:textId="77777777" w:rsidR="00417613" w:rsidRPr="00AA03C4" w:rsidRDefault="00417613" w:rsidP="000B288C">
            <w:pPr>
              <w:spacing w:after="0" w:line="240" w:lineRule="auto"/>
              <w:jc w:val="center"/>
              <w:rPr>
                <w:rFonts w:ascii="Calibri" w:eastAsia="Times New Roman" w:hAnsi="Calibri" w:cs="Calibri"/>
                <w:lang w:eastAsia="fr-FR"/>
              </w:rPr>
            </w:pPr>
            <w:r w:rsidRPr="00AA03C4">
              <w:rPr>
                <w:rFonts w:ascii="Calibri" w:eastAsia="Times New Roman" w:hAnsi="Calibri" w:cs="Calibri"/>
                <w:lang w:eastAsia="fr-FR"/>
              </w:rPr>
              <w:t>RCO77</w:t>
            </w:r>
          </w:p>
        </w:tc>
        <w:tc>
          <w:tcPr>
            <w:tcW w:w="4007" w:type="dxa"/>
            <w:tcBorders>
              <w:top w:val="nil"/>
              <w:left w:val="nil"/>
              <w:bottom w:val="single" w:sz="4" w:space="0" w:color="auto"/>
              <w:right w:val="single" w:sz="4" w:space="0" w:color="auto"/>
            </w:tcBorders>
            <w:shd w:val="clear" w:color="000000" w:fill="FFFFFF"/>
            <w:vAlign w:val="center"/>
            <w:hideMark/>
          </w:tcPr>
          <w:p w14:paraId="4FD4C6C5" w14:textId="77777777" w:rsidR="00417613" w:rsidRPr="00AA03C4" w:rsidRDefault="00417613" w:rsidP="000B288C">
            <w:pPr>
              <w:spacing w:after="0" w:line="240" w:lineRule="auto"/>
              <w:rPr>
                <w:rFonts w:ascii="Calibri" w:eastAsia="Times New Roman" w:hAnsi="Calibri" w:cs="Calibri"/>
                <w:lang w:eastAsia="fr-FR"/>
              </w:rPr>
            </w:pPr>
            <w:r w:rsidRPr="00AA03C4">
              <w:rPr>
                <w:rFonts w:ascii="Calibri" w:eastAsia="Times New Roman" w:hAnsi="Calibri" w:cs="Calibri"/>
                <w:lang w:eastAsia="fr-FR"/>
              </w:rPr>
              <w:t>Nombre de sites culturels et touristiques bénéficiant d’un soutien</w:t>
            </w:r>
          </w:p>
        </w:tc>
        <w:tc>
          <w:tcPr>
            <w:tcW w:w="1117" w:type="dxa"/>
            <w:tcBorders>
              <w:top w:val="nil"/>
              <w:left w:val="nil"/>
              <w:bottom w:val="single" w:sz="4" w:space="0" w:color="auto"/>
              <w:right w:val="single" w:sz="4" w:space="0" w:color="auto"/>
            </w:tcBorders>
            <w:shd w:val="clear" w:color="000000" w:fill="FFFFFF"/>
            <w:vAlign w:val="center"/>
            <w:hideMark/>
          </w:tcPr>
          <w:p w14:paraId="30DA549A" w14:textId="77777777" w:rsidR="00417613" w:rsidRPr="00AA03C4" w:rsidRDefault="00417613" w:rsidP="000B288C">
            <w:pPr>
              <w:spacing w:after="0" w:line="240" w:lineRule="auto"/>
              <w:jc w:val="center"/>
              <w:rPr>
                <w:rFonts w:ascii="Calibri" w:eastAsia="Times New Roman" w:hAnsi="Calibri" w:cs="Calibri"/>
                <w:lang w:eastAsia="fr-FR"/>
              </w:rPr>
            </w:pPr>
            <w:r w:rsidRPr="00AA03C4">
              <w:rPr>
                <w:rFonts w:ascii="Calibri" w:eastAsia="Times New Roman" w:hAnsi="Calibri" w:cs="Calibri"/>
                <w:lang w:eastAsia="fr-FR"/>
              </w:rPr>
              <w:t>11</w:t>
            </w:r>
          </w:p>
        </w:tc>
        <w:tc>
          <w:tcPr>
            <w:tcW w:w="1117" w:type="dxa"/>
            <w:tcBorders>
              <w:top w:val="nil"/>
              <w:left w:val="nil"/>
              <w:bottom w:val="single" w:sz="4" w:space="0" w:color="auto"/>
              <w:right w:val="single" w:sz="4" w:space="0" w:color="auto"/>
            </w:tcBorders>
            <w:shd w:val="clear" w:color="000000" w:fill="FFFFFF"/>
            <w:vAlign w:val="center"/>
            <w:hideMark/>
          </w:tcPr>
          <w:p w14:paraId="42EC540A" w14:textId="77777777" w:rsidR="00417613" w:rsidRPr="00AA03C4" w:rsidRDefault="00417613" w:rsidP="000B288C">
            <w:pPr>
              <w:spacing w:after="0" w:line="240" w:lineRule="auto"/>
              <w:jc w:val="center"/>
              <w:rPr>
                <w:rFonts w:ascii="Calibri" w:eastAsia="Times New Roman" w:hAnsi="Calibri" w:cs="Calibri"/>
                <w:lang w:eastAsia="fr-FR"/>
              </w:rPr>
            </w:pPr>
            <w:r w:rsidRPr="00AA03C4">
              <w:rPr>
                <w:rFonts w:ascii="Calibri" w:eastAsia="Times New Roman" w:hAnsi="Calibri" w:cs="Calibri"/>
                <w:lang w:eastAsia="fr-FR"/>
              </w:rPr>
              <w:t>20</w:t>
            </w:r>
          </w:p>
        </w:tc>
        <w:tc>
          <w:tcPr>
            <w:tcW w:w="2297" w:type="dxa"/>
            <w:tcBorders>
              <w:top w:val="nil"/>
              <w:left w:val="nil"/>
              <w:bottom w:val="single" w:sz="4" w:space="0" w:color="auto"/>
              <w:right w:val="single" w:sz="4" w:space="0" w:color="auto"/>
            </w:tcBorders>
            <w:shd w:val="clear" w:color="000000" w:fill="FFFFFF"/>
            <w:vAlign w:val="center"/>
            <w:hideMark/>
          </w:tcPr>
          <w:p w14:paraId="7F60D108" w14:textId="77777777" w:rsidR="00417613" w:rsidRPr="00AA03C4" w:rsidRDefault="00417613" w:rsidP="000B288C">
            <w:pPr>
              <w:spacing w:after="0" w:line="240" w:lineRule="auto"/>
              <w:jc w:val="center"/>
              <w:rPr>
                <w:rFonts w:ascii="Calibri" w:eastAsia="Times New Roman" w:hAnsi="Calibri" w:cs="Calibri"/>
                <w:lang w:eastAsia="fr-FR"/>
              </w:rPr>
            </w:pPr>
            <w:r w:rsidRPr="00AA03C4">
              <w:rPr>
                <w:rFonts w:ascii="Calibri" w:eastAsia="Times New Roman" w:hAnsi="Calibri" w:cs="Calibri"/>
                <w:lang w:eastAsia="fr-FR"/>
              </w:rPr>
              <w:t>Rapport de mise en œuvre</w:t>
            </w:r>
          </w:p>
        </w:tc>
      </w:tr>
      <w:tr w:rsidR="00417613" w:rsidRPr="00AA03C4" w14:paraId="2BE9D1D2" w14:textId="77777777" w:rsidTr="000B288C">
        <w:trPr>
          <w:trHeight w:val="1458"/>
        </w:trPr>
        <w:tc>
          <w:tcPr>
            <w:tcW w:w="1125" w:type="dxa"/>
            <w:tcBorders>
              <w:top w:val="nil"/>
              <w:left w:val="single" w:sz="4" w:space="0" w:color="auto"/>
              <w:bottom w:val="single" w:sz="4" w:space="0" w:color="auto"/>
              <w:right w:val="single" w:sz="4" w:space="0" w:color="auto"/>
            </w:tcBorders>
            <w:shd w:val="clear" w:color="000000" w:fill="FFFFFF"/>
            <w:vAlign w:val="center"/>
            <w:hideMark/>
          </w:tcPr>
          <w:p w14:paraId="75031C06" w14:textId="77777777" w:rsidR="00417613" w:rsidRPr="00AA03C4" w:rsidRDefault="00417613" w:rsidP="000B288C">
            <w:pPr>
              <w:spacing w:after="0" w:line="240" w:lineRule="auto"/>
              <w:jc w:val="center"/>
              <w:rPr>
                <w:rFonts w:ascii="Calibri" w:eastAsia="Times New Roman" w:hAnsi="Calibri" w:cs="Calibri"/>
                <w:b/>
                <w:bCs/>
                <w:color w:val="70AD47"/>
                <w:lang w:eastAsia="fr-FR"/>
              </w:rPr>
            </w:pPr>
            <w:r w:rsidRPr="00AA03C4">
              <w:rPr>
                <w:rFonts w:ascii="Calibri" w:eastAsia="Times New Roman" w:hAnsi="Calibri" w:cs="Calibri"/>
                <w:b/>
                <w:bCs/>
                <w:color w:val="70AD47"/>
                <w:lang w:eastAsia="fr-FR"/>
              </w:rPr>
              <w:t>Résultat</w:t>
            </w:r>
          </w:p>
        </w:tc>
        <w:tc>
          <w:tcPr>
            <w:tcW w:w="822" w:type="dxa"/>
            <w:tcBorders>
              <w:top w:val="nil"/>
              <w:left w:val="nil"/>
              <w:bottom w:val="single" w:sz="4" w:space="0" w:color="auto"/>
              <w:right w:val="single" w:sz="4" w:space="0" w:color="auto"/>
            </w:tcBorders>
            <w:shd w:val="clear" w:color="000000" w:fill="FFFFFF"/>
            <w:vAlign w:val="center"/>
            <w:hideMark/>
          </w:tcPr>
          <w:p w14:paraId="1357154F" w14:textId="77777777" w:rsidR="00417613" w:rsidRPr="00AA03C4" w:rsidRDefault="00417613" w:rsidP="000B288C">
            <w:pPr>
              <w:spacing w:after="0" w:line="240" w:lineRule="auto"/>
              <w:jc w:val="center"/>
              <w:rPr>
                <w:rFonts w:ascii="Calibri" w:eastAsia="Times New Roman" w:hAnsi="Calibri" w:cs="Calibri"/>
                <w:lang w:eastAsia="fr-FR"/>
              </w:rPr>
            </w:pPr>
            <w:r w:rsidRPr="00AA03C4">
              <w:rPr>
                <w:rFonts w:ascii="Calibri" w:eastAsia="Times New Roman" w:hAnsi="Calibri" w:cs="Calibri"/>
                <w:lang w:eastAsia="fr-FR"/>
              </w:rPr>
              <w:t>RCR77</w:t>
            </w:r>
          </w:p>
        </w:tc>
        <w:tc>
          <w:tcPr>
            <w:tcW w:w="4007" w:type="dxa"/>
            <w:tcBorders>
              <w:top w:val="nil"/>
              <w:left w:val="nil"/>
              <w:bottom w:val="single" w:sz="4" w:space="0" w:color="auto"/>
              <w:right w:val="single" w:sz="4" w:space="0" w:color="auto"/>
            </w:tcBorders>
            <w:shd w:val="clear" w:color="000000" w:fill="FFFFFF"/>
            <w:vAlign w:val="center"/>
            <w:hideMark/>
          </w:tcPr>
          <w:p w14:paraId="0ED92662" w14:textId="77777777" w:rsidR="00417613" w:rsidRPr="00AA03C4" w:rsidRDefault="00417613" w:rsidP="000B288C">
            <w:pPr>
              <w:spacing w:after="0" w:line="240" w:lineRule="auto"/>
              <w:rPr>
                <w:rFonts w:ascii="Calibri" w:eastAsia="Times New Roman" w:hAnsi="Calibri" w:cs="Calibri"/>
                <w:lang w:eastAsia="fr-FR"/>
              </w:rPr>
            </w:pPr>
            <w:r w:rsidRPr="00AA03C4">
              <w:rPr>
                <w:rFonts w:ascii="Calibri" w:eastAsia="Times New Roman" w:hAnsi="Calibri" w:cs="Calibri"/>
                <w:lang w:eastAsia="fr-FR"/>
              </w:rPr>
              <w:t>Nombre de visiteurs de sites culturels et touristiques bénéficiant d’un soutien</w:t>
            </w:r>
          </w:p>
        </w:tc>
        <w:tc>
          <w:tcPr>
            <w:tcW w:w="1117" w:type="dxa"/>
            <w:tcBorders>
              <w:top w:val="nil"/>
              <w:left w:val="nil"/>
              <w:bottom w:val="single" w:sz="4" w:space="0" w:color="auto"/>
              <w:right w:val="single" w:sz="4" w:space="0" w:color="auto"/>
              <w:tl2br w:val="single" w:sz="4" w:space="0" w:color="auto"/>
              <w:tr2bl w:val="single" w:sz="4" w:space="0" w:color="auto"/>
            </w:tcBorders>
            <w:shd w:val="clear" w:color="000000" w:fill="FFFFFF"/>
            <w:vAlign w:val="center"/>
            <w:hideMark/>
          </w:tcPr>
          <w:p w14:paraId="3BA2374C" w14:textId="77777777" w:rsidR="00417613" w:rsidRPr="00AA03C4" w:rsidRDefault="00417613" w:rsidP="000B288C">
            <w:pPr>
              <w:spacing w:after="0" w:line="240" w:lineRule="auto"/>
              <w:jc w:val="center"/>
              <w:rPr>
                <w:rFonts w:ascii="Calibri" w:eastAsia="Times New Roman" w:hAnsi="Calibri" w:cs="Calibri"/>
                <w:lang w:eastAsia="fr-FR"/>
              </w:rPr>
            </w:pPr>
            <w:r w:rsidRPr="00AA03C4">
              <w:rPr>
                <w:rFonts w:ascii="Calibri" w:eastAsia="Times New Roman" w:hAnsi="Calibri" w:cs="Calibri"/>
                <w:lang w:eastAsia="fr-FR"/>
              </w:rPr>
              <w:t> </w:t>
            </w:r>
          </w:p>
        </w:tc>
        <w:tc>
          <w:tcPr>
            <w:tcW w:w="1117" w:type="dxa"/>
            <w:tcBorders>
              <w:top w:val="nil"/>
              <w:left w:val="nil"/>
              <w:bottom w:val="single" w:sz="4" w:space="0" w:color="auto"/>
              <w:right w:val="single" w:sz="4" w:space="0" w:color="auto"/>
            </w:tcBorders>
            <w:shd w:val="clear" w:color="000000" w:fill="FFFFFF"/>
            <w:vAlign w:val="center"/>
            <w:hideMark/>
          </w:tcPr>
          <w:p w14:paraId="59303334" w14:textId="77777777" w:rsidR="00417613" w:rsidRPr="00AA03C4" w:rsidRDefault="00417613" w:rsidP="000B288C">
            <w:pPr>
              <w:spacing w:after="0" w:line="240" w:lineRule="auto"/>
              <w:jc w:val="center"/>
              <w:rPr>
                <w:rFonts w:ascii="Calibri" w:eastAsia="Times New Roman" w:hAnsi="Calibri" w:cs="Calibri"/>
                <w:lang w:eastAsia="fr-FR"/>
              </w:rPr>
            </w:pPr>
            <w:r w:rsidRPr="00AA03C4">
              <w:rPr>
                <w:rFonts w:ascii="Calibri" w:eastAsia="Times New Roman" w:hAnsi="Calibri" w:cs="Calibri"/>
                <w:lang w:eastAsia="fr-FR"/>
              </w:rPr>
              <w:t>200 000</w:t>
            </w:r>
          </w:p>
        </w:tc>
        <w:tc>
          <w:tcPr>
            <w:tcW w:w="2297" w:type="dxa"/>
            <w:tcBorders>
              <w:top w:val="nil"/>
              <w:left w:val="nil"/>
              <w:bottom w:val="single" w:sz="4" w:space="0" w:color="auto"/>
              <w:right w:val="single" w:sz="4" w:space="0" w:color="auto"/>
            </w:tcBorders>
            <w:shd w:val="clear" w:color="000000" w:fill="FFFFFF"/>
            <w:vAlign w:val="center"/>
            <w:hideMark/>
          </w:tcPr>
          <w:p w14:paraId="29292E81" w14:textId="77777777" w:rsidR="00417613" w:rsidRPr="00AA03C4" w:rsidRDefault="00417613" w:rsidP="000B288C">
            <w:pPr>
              <w:spacing w:after="0" w:line="240" w:lineRule="auto"/>
              <w:jc w:val="center"/>
              <w:rPr>
                <w:rFonts w:ascii="Calibri" w:eastAsia="Times New Roman" w:hAnsi="Calibri" w:cs="Calibri"/>
                <w:lang w:eastAsia="fr-FR"/>
              </w:rPr>
            </w:pPr>
            <w:r w:rsidRPr="00AA03C4">
              <w:rPr>
                <w:rFonts w:ascii="Calibri" w:eastAsia="Times New Roman" w:hAnsi="Calibri" w:cs="Calibri"/>
                <w:lang w:eastAsia="fr-FR"/>
              </w:rPr>
              <w:t>Données s'appuyant sur le fichier utilisateur ou d'un calcul estimatif : seule la méthode de collecte serait à fournir pour tracer ses modalités, ces éléments étant déclaratifs.</w:t>
            </w:r>
          </w:p>
        </w:tc>
      </w:tr>
    </w:tbl>
    <w:p w14:paraId="44233FA7" w14:textId="77777777" w:rsidR="00417613" w:rsidRDefault="00417613" w:rsidP="00417613">
      <w:pPr>
        <w:pStyle w:val="Sansinterligne"/>
        <w:jc w:val="both"/>
      </w:pPr>
    </w:p>
    <w:p w14:paraId="174DC5C2" w14:textId="77777777" w:rsidR="00417613" w:rsidRPr="002C70D5" w:rsidRDefault="00417613" w:rsidP="00417613">
      <w:pPr>
        <w:pStyle w:val="Sansinterligne"/>
        <w:shd w:val="clear" w:color="auto" w:fill="E2CFF1"/>
        <w:jc w:val="both"/>
        <w:rPr>
          <w:b/>
          <w:sz w:val="28"/>
          <w:szCs w:val="28"/>
        </w:rPr>
      </w:pPr>
      <w:r w:rsidRPr="00DB5B1E">
        <w:rPr>
          <w:b/>
          <w:color w:val="FFFFFF" w:themeColor="background1"/>
          <w:sz w:val="28"/>
          <w:szCs w:val="28"/>
          <w:shd w:val="clear" w:color="auto" w:fill="7030A0"/>
        </w:rPr>
        <w:t>PERFORMANCE </w:t>
      </w:r>
      <w:r>
        <w:rPr>
          <w:b/>
          <w:sz w:val="28"/>
          <w:szCs w:val="28"/>
        </w:rPr>
        <w:t xml:space="preserve">  </w:t>
      </w:r>
      <w:r>
        <w:rPr>
          <w:b/>
          <w:color w:val="002060"/>
          <w:sz w:val="28"/>
          <w:szCs w:val="28"/>
        </w:rPr>
        <w:t>Cibles financières à atteindre sur l’action</w:t>
      </w:r>
    </w:p>
    <w:p w14:paraId="1DA86005" w14:textId="77777777" w:rsidR="00417613" w:rsidRDefault="00417613" w:rsidP="00417613">
      <w:pPr>
        <w:pStyle w:val="Sansinterligne"/>
        <w:jc w:val="both"/>
      </w:pPr>
    </w:p>
    <w:p w14:paraId="5F7870AA" w14:textId="77777777" w:rsidR="00417613" w:rsidRDefault="00417613" w:rsidP="00417613">
      <w:pPr>
        <w:pStyle w:val="Sansinterligne"/>
        <w:numPr>
          <w:ilvl w:val="0"/>
          <w:numId w:val="14"/>
        </w:numPr>
        <w:ind w:left="426" w:hanging="142"/>
        <w:jc w:val="both"/>
        <w:rPr>
          <w:b/>
          <w:bCs/>
        </w:rPr>
      </w:pPr>
      <w:r>
        <w:rPr>
          <w:b/>
          <w:bCs/>
        </w:rPr>
        <w:t>000</w:t>
      </w:r>
      <w:r w:rsidRPr="003077B1">
        <w:rPr>
          <w:b/>
          <w:bCs/>
        </w:rPr>
        <w:t> 000 €</w:t>
      </w:r>
    </w:p>
    <w:p w14:paraId="2A870339" w14:textId="77777777" w:rsidR="00417613" w:rsidRPr="00452090" w:rsidRDefault="00417613" w:rsidP="00417613">
      <w:pPr>
        <w:pStyle w:val="Sansinterligne"/>
        <w:ind w:left="720"/>
        <w:jc w:val="both"/>
        <w:rPr>
          <w:b/>
          <w:bCs/>
        </w:rPr>
      </w:pPr>
    </w:p>
    <w:p w14:paraId="189376E7" w14:textId="77777777" w:rsidR="00417613" w:rsidRPr="002C70D5" w:rsidRDefault="00417613" w:rsidP="00417613">
      <w:pPr>
        <w:pStyle w:val="Sansinterligne"/>
        <w:shd w:val="clear" w:color="auto" w:fill="E2CFF1"/>
        <w:jc w:val="both"/>
        <w:rPr>
          <w:b/>
          <w:sz w:val="28"/>
          <w:szCs w:val="28"/>
        </w:rPr>
      </w:pPr>
      <w:r w:rsidRPr="00DB5B1E">
        <w:rPr>
          <w:b/>
          <w:color w:val="FFFFFF" w:themeColor="background1"/>
          <w:sz w:val="28"/>
          <w:szCs w:val="28"/>
          <w:shd w:val="clear" w:color="auto" w:fill="7030A0"/>
        </w:rPr>
        <w:t>PERFORMANCE </w:t>
      </w:r>
      <w:r>
        <w:rPr>
          <w:b/>
          <w:color w:val="FFFFFF" w:themeColor="background1"/>
          <w:sz w:val="28"/>
          <w:szCs w:val="28"/>
          <w:shd w:val="clear" w:color="auto" w:fill="7030A0"/>
        </w:rPr>
        <w:t xml:space="preserve"> </w:t>
      </w:r>
      <w:r>
        <w:rPr>
          <w:b/>
          <w:sz w:val="28"/>
          <w:szCs w:val="28"/>
        </w:rPr>
        <w:t xml:space="preserve"> </w:t>
      </w:r>
      <w:r>
        <w:rPr>
          <w:b/>
          <w:color w:val="002060"/>
          <w:sz w:val="28"/>
          <w:szCs w:val="28"/>
        </w:rPr>
        <w:t>Instruments financiers applicables</w:t>
      </w:r>
    </w:p>
    <w:p w14:paraId="6C45438C" w14:textId="77777777" w:rsidR="00417613" w:rsidRDefault="00417613" w:rsidP="00417613">
      <w:pPr>
        <w:pStyle w:val="Sansinterligne"/>
        <w:jc w:val="both"/>
      </w:pPr>
    </w:p>
    <w:tbl>
      <w:tblPr>
        <w:tblStyle w:val="Grilledutableau"/>
        <w:tblW w:w="10490" w:type="dxa"/>
        <w:tblBorders>
          <w:top w:val="none" w:sz="0" w:space="0" w:color="auto"/>
          <w:left w:val="none" w:sz="0" w:space="0" w:color="auto"/>
        </w:tblBorders>
        <w:tblLook w:val="04A0" w:firstRow="1" w:lastRow="0" w:firstColumn="1" w:lastColumn="0" w:noHBand="0" w:noVBand="1"/>
      </w:tblPr>
      <w:tblGrid>
        <w:gridCol w:w="9067"/>
        <w:gridCol w:w="1423"/>
      </w:tblGrid>
      <w:tr w:rsidR="00417613" w14:paraId="440036FD" w14:textId="77777777" w:rsidTr="000B288C">
        <w:tc>
          <w:tcPr>
            <w:tcW w:w="9067" w:type="dxa"/>
            <w:tcBorders>
              <w:bottom w:val="single" w:sz="4" w:space="0" w:color="auto"/>
            </w:tcBorders>
            <w:vAlign w:val="center"/>
          </w:tcPr>
          <w:p w14:paraId="383D4493" w14:textId="77777777" w:rsidR="00417613" w:rsidRDefault="00417613" w:rsidP="000B288C">
            <w:pPr>
              <w:pStyle w:val="Sansinterligne"/>
              <w:jc w:val="center"/>
            </w:pPr>
          </w:p>
        </w:tc>
        <w:tc>
          <w:tcPr>
            <w:tcW w:w="1423" w:type="dxa"/>
            <w:tcBorders>
              <w:top w:val="single" w:sz="4" w:space="0" w:color="auto"/>
            </w:tcBorders>
            <w:vAlign w:val="center"/>
          </w:tcPr>
          <w:p w14:paraId="217C98D7" w14:textId="77777777" w:rsidR="00417613" w:rsidRPr="003077B1" w:rsidRDefault="00417613" w:rsidP="000B288C">
            <w:pPr>
              <w:pStyle w:val="Sansinterligne"/>
              <w:jc w:val="center"/>
              <w:rPr>
                <w:b/>
                <w:bCs/>
              </w:rPr>
            </w:pPr>
            <w:r w:rsidRPr="003077B1">
              <w:rPr>
                <w:b/>
                <w:bCs/>
                <w:color w:val="002060"/>
              </w:rPr>
              <w:t>Mobilisable sur l’action</w:t>
            </w:r>
          </w:p>
        </w:tc>
      </w:tr>
      <w:tr w:rsidR="00417613" w14:paraId="6BFE7A06" w14:textId="77777777" w:rsidTr="000B288C">
        <w:tc>
          <w:tcPr>
            <w:tcW w:w="9067" w:type="dxa"/>
            <w:tcBorders>
              <w:top w:val="single" w:sz="4" w:space="0" w:color="auto"/>
              <w:left w:val="single" w:sz="4" w:space="0" w:color="auto"/>
            </w:tcBorders>
            <w:vAlign w:val="center"/>
          </w:tcPr>
          <w:p w14:paraId="574A5B4E" w14:textId="77777777" w:rsidR="00417613" w:rsidRDefault="00417613" w:rsidP="000B288C">
            <w:pPr>
              <w:pStyle w:val="Sansinterligne"/>
            </w:pPr>
            <w:r>
              <w:t>1 – Subvention non remboursable</w:t>
            </w:r>
          </w:p>
        </w:tc>
        <w:tc>
          <w:tcPr>
            <w:tcW w:w="1423" w:type="dxa"/>
            <w:vAlign w:val="center"/>
          </w:tcPr>
          <w:p w14:paraId="5A9D9F8B" w14:textId="77777777" w:rsidR="00417613" w:rsidRDefault="00417613" w:rsidP="000B288C">
            <w:pPr>
              <w:pStyle w:val="Sansinterligne"/>
              <w:jc w:val="center"/>
            </w:pPr>
            <w:r>
              <w:rPr>
                <w:b/>
                <w:bCs/>
                <w:noProof/>
                <w:color w:val="002060"/>
              </w:rPr>
              <w:drawing>
                <wp:inline distT="0" distB="0" distL="0" distR="0" wp14:anchorId="593D4B4D" wp14:editId="1F7E9BEC">
                  <wp:extent cx="262393" cy="262393"/>
                  <wp:effectExtent l="0" t="0" r="4445" b="4445"/>
                  <wp:docPr id="784945920" name="Picture 784945920"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6745" cy="266745"/>
                          </a:xfrm>
                          <a:prstGeom prst="rect">
                            <a:avLst/>
                          </a:prstGeom>
                        </pic:spPr>
                      </pic:pic>
                    </a:graphicData>
                  </a:graphic>
                </wp:inline>
              </w:drawing>
            </w:r>
          </w:p>
        </w:tc>
      </w:tr>
      <w:tr w:rsidR="00417613" w14:paraId="2B2CB98B" w14:textId="77777777" w:rsidTr="000B288C">
        <w:tc>
          <w:tcPr>
            <w:tcW w:w="9067" w:type="dxa"/>
            <w:tcBorders>
              <w:top w:val="single" w:sz="4" w:space="0" w:color="auto"/>
              <w:left w:val="single" w:sz="4" w:space="0" w:color="auto"/>
            </w:tcBorders>
            <w:vAlign w:val="center"/>
          </w:tcPr>
          <w:p w14:paraId="1C9C32EA" w14:textId="77777777" w:rsidR="00417613" w:rsidRDefault="00417613" w:rsidP="000B288C">
            <w:pPr>
              <w:pStyle w:val="Sansinterligne"/>
            </w:pPr>
            <w:r>
              <w:t>2 – Subvention remboursable</w:t>
            </w:r>
          </w:p>
        </w:tc>
        <w:tc>
          <w:tcPr>
            <w:tcW w:w="1423" w:type="dxa"/>
            <w:vAlign w:val="center"/>
          </w:tcPr>
          <w:p w14:paraId="2F5A02DE" w14:textId="77777777" w:rsidR="00417613" w:rsidRDefault="00417613" w:rsidP="000B288C">
            <w:pPr>
              <w:pStyle w:val="Sansinterligne"/>
              <w:jc w:val="center"/>
            </w:pPr>
            <w:r>
              <w:rPr>
                <w:b/>
                <w:bCs/>
                <w:noProof/>
                <w:color w:val="002060"/>
              </w:rPr>
              <w:drawing>
                <wp:inline distT="0" distB="0" distL="0" distR="0" wp14:anchorId="57306322" wp14:editId="7657E43E">
                  <wp:extent cx="230588" cy="230588"/>
                  <wp:effectExtent l="0" t="0" r="0" b="0"/>
                  <wp:docPr id="784945921" name="Picture 784945921"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r w:rsidR="00417613" w14:paraId="3018BA4D" w14:textId="77777777" w:rsidTr="000B288C">
        <w:tc>
          <w:tcPr>
            <w:tcW w:w="9067" w:type="dxa"/>
            <w:tcBorders>
              <w:top w:val="single" w:sz="4" w:space="0" w:color="auto"/>
              <w:left w:val="single" w:sz="4" w:space="0" w:color="auto"/>
            </w:tcBorders>
            <w:vAlign w:val="center"/>
          </w:tcPr>
          <w:p w14:paraId="6DD6DA7E" w14:textId="77777777" w:rsidR="00417613" w:rsidRDefault="00417613" w:rsidP="000B288C">
            <w:pPr>
              <w:pStyle w:val="Sansinterligne"/>
            </w:pPr>
            <w:r>
              <w:t xml:space="preserve">3 – </w:t>
            </w:r>
            <w:r w:rsidRPr="003077B1">
              <w:t>Soutien par le biais d’instruments financiers : capital risque et de fonds propres ou équivalent</w:t>
            </w:r>
          </w:p>
        </w:tc>
        <w:tc>
          <w:tcPr>
            <w:tcW w:w="1423" w:type="dxa"/>
            <w:vAlign w:val="center"/>
          </w:tcPr>
          <w:p w14:paraId="6688FB2C" w14:textId="77777777" w:rsidR="00417613" w:rsidRDefault="00417613" w:rsidP="000B288C">
            <w:pPr>
              <w:pStyle w:val="Sansinterligne"/>
              <w:jc w:val="center"/>
            </w:pPr>
            <w:r>
              <w:rPr>
                <w:b/>
                <w:bCs/>
                <w:noProof/>
                <w:color w:val="002060"/>
              </w:rPr>
              <w:drawing>
                <wp:inline distT="0" distB="0" distL="0" distR="0" wp14:anchorId="24DC1703" wp14:editId="2A6B8490">
                  <wp:extent cx="230588" cy="230588"/>
                  <wp:effectExtent l="0" t="0" r="0" b="0"/>
                  <wp:docPr id="784945922" name="Picture 784945922"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r w:rsidR="00417613" w14:paraId="5790BCA9" w14:textId="77777777" w:rsidTr="000B288C">
        <w:tc>
          <w:tcPr>
            <w:tcW w:w="9067" w:type="dxa"/>
            <w:tcBorders>
              <w:top w:val="single" w:sz="4" w:space="0" w:color="auto"/>
              <w:left w:val="single" w:sz="4" w:space="0" w:color="auto"/>
            </w:tcBorders>
            <w:vAlign w:val="center"/>
          </w:tcPr>
          <w:p w14:paraId="3FAFE45B" w14:textId="77777777" w:rsidR="00417613" w:rsidRDefault="00417613" w:rsidP="000B288C">
            <w:pPr>
              <w:pStyle w:val="Sansinterligne"/>
            </w:pPr>
            <w:r>
              <w:t xml:space="preserve">4 – </w:t>
            </w:r>
            <w:r w:rsidRPr="003077B1">
              <w:t>Soutien par le biais d’instruments financiers : prêt ou équivalent</w:t>
            </w:r>
          </w:p>
        </w:tc>
        <w:tc>
          <w:tcPr>
            <w:tcW w:w="1423" w:type="dxa"/>
            <w:vAlign w:val="center"/>
          </w:tcPr>
          <w:p w14:paraId="59D83C5E" w14:textId="77777777" w:rsidR="00417613" w:rsidRDefault="00417613" w:rsidP="000B288C">
            <w:pPr>
              <w:pStyle w:val="Sansinterligne"/>
              <w:jc w:val="center"/>
            </w:pPr>
            <w:r>
              <w:rPr>
                <w:b/>
                <w:bCs/>
                <w:noProof/>
                <w:color w:val="002060"/>
              </w:rPr>
              <w:drawing>
                <wp:inline distT="0" distB="0" distL="0" distR="0" wp14:anchorId="79C9642C" wp14:editId="3E14E059">
                  <wp:extent cx="230588" cy="230588"/>
                  <wp:effectExtent l="0" t="0" r="0" b="0"/>
                  <wp:docPr id="784945923" name="Picture 784945923"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r w:rsidR="00417613" w14:paraId="0A14615F" w14:textId="77777777" w:rsidTr="000B288C">
        <w:tc>
          <w:tcPr>
            <w:tcW w:w="9067" w:type="dxa"/>
            <w:tcBorders>
              <w:top w:val="single" w:sz="4" w:space="0" w:color="auto"/>
              <w:left w:val="single" w:sz="4" w:space="0" w:color="auto"/>
              <w:bottom w:val="single" w:sz="4" w:space="0" w:color="auto"/>
            </w:tcBorders>
            <w:vAlign w:val="center"/>
          </w:tcPr>
          <w:p w14:paraId="66A2896B" w14:textId="77777777" w:rsidR="00417613" w:rsidRDefault="00417613" w:rsidP="000B288C">
            <w:pPr>
              <w:pStyle w:val="Sansinterligne"/>
            </w:pPr>
            <w:r>
              <w:t xml:space="preserve">5 – </w:t>
            </w:r>
            <w:r w:rsidRPr="003077B1">
              <w:t>Soutien par le biais d’instruments financiers : garantie ou équivalent</w:t>
            </w:r>
          </w:p>
        </w:tc>
        <w:tc>
          <w:tcPr>
            <w:tcW w:w="1423" w:type="dxa"/>
            <w:tcBorders>
              <w:bottom w:val="single" w:sz="4" w:space="0" w:color="auto"/>
            </w:tcBorders>
            <w:vAlign w:val="center"/>
          </w:tcPr>
          <w:p w14:paraId="047EA88A" w14:textId="77777777" w:rsidR="00417613" w:rsidRDefault="00417613" w:rsidP="000B288C">
            <w:pPr>
              <w:pStyle w:val="Sansinterligne"/>
              <w:jc w:val="center"/>
            </w:pPr>
            <w:r>
              <w:rPr>
                <w:b/>
                <w:bCs/>
                <w:noProof/>
                <w:color w:val="002060"/>
              </w:rPr>
              <w:drawing>
                <wp:inline distT="0" distB="0" distL="0" distR="0" wp14:anchorId="41EF939E" wp14:editId="1EFEF3B6">
                  <wp:extent cx="230588" cy="230588"/>
                  <wp:effectExtent l="0" t="0" r="0" b="0"/>
                  <wp:docPr id="784945924" name="Picture 784945924"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r w:rsidR="00417613" w14:paraId="6BDEB557" w14:textId="77777777" w:rsidTr="000B288C">
        <w:tc>
          <w:tcPr>
            <w:tcW w:w="9067" w:type="dxa"/>
            <w:tcBorders>
              <w:top w:val="single" w:sz="4" w:space="0" w:color="auto"/>
              <w:left w:val="single" w:sz="4" w:space="0" w:color="auto"/>
              <w:bottom w:val="single" w:sz="4" w:space="0" w:color="auto"/>
            </w:tcBorders>
            <w:vAlign w:val="center"/>
          </w:tcPr>
          <w:p w14:paraId="4AE82592" w14:textId="77777777" w:rsidR="00417613" w:rsidRDefault="00417613" w:rsidP="000B288C">
            <w:pPr>
              <w:pStyle w:val="Sansinterligne"/>
            </w:pPr>
            <w:r>
              <w:t xml:space="preserve">6 – </w:t>
            </w:r>
            <w:r w:rsidRPr="003077B1">
              <w:t>Soutien par le biais d’instruments financiers : bonifications d’intérêt, contributions aux primes de garantie, soutien technique ou équivalent</w:t>
            </w:r>
          </w:p>
        </w:tc>
        <w:tc>
          <w:tcPr>
            <w:tcW w:w="1423" w:type="dxa"/>
            <w:tcBorders>
              <w:top w:val="single" w:sz="4" w:space="0" w:color="auto"/>
              <w:bottom w:val="single" w:sz="4" w:space="0" w:color="auto"/>
            </w:tcBorders>
            <w:vAlign w:val="center"/>
          </w:tcPr>
          <w:p w14:paraId="46F62463" w14:textId="77777777" w:rsidR="00417613" w:rsidRDefault="00417613" w:rsidP="000B288C">
            <w:pPr>
              <w:pStyle w:val="Sansinterligne"/>
              <w:jc w:val="center"/>
            </w:pPr>
            <w:r>
              <w:rPr>
                <w:b/>
                <w:bCs/>
                <w:noProof/>
                <w:color w:val="002060"/>
              </w:rPr>
              <w:drawing>
                <wp:inline distT="0" distB="0" distL="0" distR="0" wp14:anchorId="35D84264" wp14:editId="4477D5C9">
                  <wp:extent cx="230588" cy="230588"/>
                  <wp:effectExtent l="0" t="0" r="0" b="0"/>
                  <wp:docPr id="784945925" name="Picture 784945925"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bl>
    <w:p w14:paraId="59DFC077" w14:textId="77777777" w:rsidR="00417613" w:rsidRDefault="00417613" w:rsidP="00417613">
      <w:pPr>
        <w:pStyle w:val="Sansinterligne"/>
        <w:jc w:val="both"/>
      </w:pPr>
    </w:p>
    <w:p w14:paraId="77E78ACA" w14:textId="77777777" w:rsidR="00417613" w:rsidRPr="002C70D5" w:rsidRDefault="00417613" w:rsidP="00417613">
      <w:pPr>
        <w:pStyle w:val="Sansinterligne"/>
        <w:shd w:val="clear" w:color="auto" w:fill="D9D9D9" w:themeFill="background1" w:themeFillShade="D9"/>
        <w:jc w:val="both"/>
        <w:rPr>
          <w:b/>
          <w:sz w:val="28"/>
          <w:szCs w:val="28"/>
        </w:rPr>
      </w:pPr>
      <w:r w:rsidRPr="00FD0AB3">
        <w:rPr>
          <w:b/>
          <w:color w:val="FFFFFF" w:themeColor="background1"/>
          <w:sz w:val="28"/>
          <w:szCs w:val="28"/>
          <w:shd w:val="clear" w:color="auto" w:fill="A5A5A5" w:themeFill="accent3"/>
        </w:rPr>
        <w:t xml:space="preserve">ADMINISTRATION </w:t>
      </w:r>
      <w:r>
        <w:rPr>
          <w:b/>
          <w:sz w:val="28"/>
          <w:szCs w:val="28"/>
        </w:rPr>
        <w:t xml:space="preserve">  </w:t>
      </w:r>
      <w:r>
        <w:rPr>
          <w:b/>
          <w:color w:val="002060"/>
          <w:sz w:val="28"/>
          <w:szCs w:val="28"/>
        </w:rPr>
        <w:t>Partie réservée à l’administration</w:t>
      </w:r>
    </w:p>
    <w:p w14:paraId="08C4675D" w14:textId="77777777" w:rsidR="00417613" w:rsidRDefault="00417613" w:rsidP="00417613">
      <w:pPr>
        <w:pStyle w:val="Sansinterligne"/>
        <w:jc w:val="both"/>
      </w:pPr>
    </w:p>
    <w:p w14:paraId="71BE178D" w14:textId="77777777" w:rsidR="00417613" w:rsidRDefault="00417613" w:rsidP="00417613">
      <w:pPr>
        <w:pStyle w:val="Sansinterligne"/>
        <w:jc w:val="both"/>
      </w:pPr>
      <w:r w:rsidRPr="003077B1">
        <w:rPr>
          <w:b/>
          <w:color w:val="002060"/>
        </w:rPr>
        <w:t>Service instructeur :</w:t>
      </w:r>
      <w:r>
        <w:t xml:space="preserve"> service PO FEDER-FSE – Direction Europe et International – Conseil régional Centre-Val de Loire</w:t>
      </w:r>
    </w:p>
    <w:p w14:paraId="249A61FA" w14:textId="77777777" w:rsidR="00417613" w:rsidRDefault="00417613" w:rsidP="00417613">
      <w:pPr>
        <w:pStyle w:val="Sansinterligne"/>
        <w:jc w:val="both"/>
        <w:rPr>
          <w:b/>
          <w:color w:val="002060"/>
        </w:rPr>
      </w:pPr>
    </w:p>
    <w:p w14:paraId="51AD8112" w14:textId="77777777" w:rsidR="00417613" w:rsidRPr="003077B1" w:rsidRDefault="00417613" w:rsidP="00417613">
      <w:pPr>
        <w:pStyle w:val="Sansinterligne"/>
        <w:jc w:val="both"/>
        <w:rPr>
          <w:b/>
        </w:rPr>
      </w:pPr>
      <w:r w:rsidRPr="003077B1">
        <w:rPr>
          <w:b/>
          <w:color w:val="002060"/>
        </w:rPr>
        <w:t>Services et organismes consultés pour avis :</w:t>
      </w:r>
      <w:r w:rsidRPr="003077B1">
        <w:rPr>
          <w:b/>
        </w:rPr>
        <w:t xml:space="preserve"> </w:t>
      </w:r>
    </w:p>
    <w:p w14:paraId="083D73CC" w14:textId="77777777" w:rsidR="00417613" w:rsidRDefault="00417613" w:rsidP="00417613">
      <w:pPr>
        <w:pStyle w:val="Sansinterligne"/>
        <w:numPr>
          <w:ilvl w:val="0"/>
          <w:numId w:val="1"/>
        </w:numPr>
        <w:jc w:val="both"/>
      </w:pPr>
      <w:r>
        <w:t xml:space="preserve">Direction du Tourisme </w:t>
      </w:r>
      <w:bookmarkStart w:id="5" w:name="_Hlk99609646"/>
      <w:r>
        <w:t>– Conseil régional Centre-Val de Loire</w:t>
      </w:r>
    </w:p>
    <w:bookmarkEnd w:id="5"/>
    <w:p w14:paraId="38900DEF" w14:textId="77777777" w:rsidR="00417613" w:rsidRDefault="00417613" w:rsidP="00417613">
      <w:pPr>
        <w:pStyle w:val="Paragraphedeliste"/>
        <w:numPr>
          <w:ilvl w:val="0"/>
          <w:numId w:val="1"/>
        </w:numPr>
        <w:spacing w:after="160" w:line="259" w:lineRule="auto"/>
        <w:jc w:val="left"/>
      </w:pPr>
      <w:r>
        <w:t xml:space="preserve">Direction de la Culture et du Patrimoine </w:t>
      </w:r>
      <w:r w:rsidRPr="00F53AE9">
        <w:t>– Conseil régional Centre-Val de Loir</w:t>
      </w:r>
      <w:r>
        <w:t>e</w:t>
      </w:r>
    </w:p>
    <w:p w14:paraId="097365D7" w14:textId="77777777" w:rsidR="00417613" w:rsidRDefault="00417613" w:rsidP="00417613">
      <w:pPr>
        <w:pStyle w:val="Sansinterligne"/>
        <w:jc w:val="both"/>
      </w:pPr>
      <w:r w:rsidRPr="00674BBC">
        <w:rPr>
          <w:b/>
          <w:color w:val="002060"/>
        </w:rPr>
        <w:t>Organismes à consulter pour information :</w:t>
      </w:r>
      <w:r w:rsidRPr="00674BBC">
        <w:rPr>
          <w:color w:val="002060"/>
        </w:rPr>
        <w:t xml:space="preserve"> </w:t>
      </w:r>
      <w:r>
        <w:t>sans objet</w:t>
      </w:r>
    </w:p>
    <w:p w14:paraId="2B169EAE" w14:textId="77777777" w:rsidR="00417613" w:rsidRDefault="00417613" w:rsidP="00417613">
      <w:pPr>
        <w:pStyle w:val="Sansinterligne"/>
        <w:jc w:val="both"/>
      </w:pPr>
    </w:p>
    <w:p w14:paraId="1DD24E2F" w14:textId="77777777" w:rsidR="00417613" w:rsidRPr="002C70D5" w:rsidRDefault="00417613" w:rsidP="00417613">
      <w:pPr>
        <w:pStyle w:val="Sansinterligne"/>
        <w:shd w:val="clear" w:color="auto" w:fill="D9D9D9" w:themeFill="background1" w:themeFillShade="D9"/>
        <w:jc w:val="both"/>
        <w:rPr>
          <w:b/>
          <w:sz w:val="28"/>
          <w:szCs w:val="28"/>
        </w:rPr>
      </w:pPr>
      <w:r w:rsidRPr="00FD0AB3">
        <w:rPr>
          <w:b/>
          <w:color w:val="FFFFFF" w:themeColor="background1"/>
          <w:sz w:val="28"/>
          <w:szCs w:val="28"/>
          <w:shd w:val="clear" w:color="auto" w:fill="A5A5A5" w:themeFill="accent3"/>
        </w:rPr>
        <w:t xml:space="preserve">ADMINISTRATION </w:t>
      </w:r>
      <w:r>
        <w:rPr>
          <w:b/>
          <w:sz w:val="28"/>
          <w:szCs w:val="28"/>
        </w:rPr>
        <w:t xml:space="preserve">  </w:t>
      </w:r>
      <w:r>
        <w:rPr>
          <w:b/>
          <w:color w:val="002060"/>
          <w:sz w:val="28"/>
          <w:szCs w:val="28"/>
        </w:rPr>
        <w:t>Catégories d’intervention</w:t>
      </w:r>
    </w:p>
    <w:p w14:paraId="280E13CD" w14:textId="77777777" w:rsidR="00417613" w:rsidRDefault="00417613" w:rsidP="00417613">
      <w:pPr>
        <w:pStyle w:val="Sansinterligne"/>
        <w:jc w:val="both"/>
      </w:pPr>
    </w:p>
    <w:tbl>
      <w:tblPr>
        <w:tblStyle w:val="Grilledutableau"/>
        <w:tblW w:w="10485" w:type="dxa"/>
        <w:tblLook w:val="04A0" w:firstRow="1" w:lastRow="0" w:firstColumn="1" w:lastColumn="0" w:noHBand="0" w:noVBand="1"/>
      </w:tblPr>
      <w:tblGrid>
        <w:gridCol w:w="3256"/>
        <w:gridCol w:w="7229"/>
      </w:tblGrid>
      <w:tr w:rsidR="00417613" w14:paraId="09BDA854" w14:textId="77777777" w:rsidTr="000B288C">
        <w:trPr>
          <w:trHeight w:val="191"/>
        </w:trPr>
        <w:tc>
          <w:tcPr>
            <w:tcW w:w="3256" w:type="dxa"/>
          </w:tcPr>
          <w:p w14:paraId="3F1A7830" w14:textId="77777777" w:rsidR="00417613" w:rsidRPr="00D6168A" w:rsidRDefault="00417613" w:rsidP="000B288C">
            <w:pPr>
              <w:pStyle w:val="Sansinterligne"/>
              <w:rPr>
                <w:b/>
                <w:color w:val="002060"/>
                <w:sz w:val="20"/>
                <w:szCs w:val="20"/>
              </w:rPr>
            </w:pPr>
            <w:r w:rsidRPr="00D6168A">
              <w:rPr>
                <w:b/>
                <w:color w:val="002060"/>
                <w:sz w:val="20"/>
                <w:szCs w:val="20"/>
              </w:rPr>
              <w:t>Domaine d’intervention</w:t>
            </w:r>
          </w:p>
        </w:tc>
        <w:tc>
          <w:tcPr>
            <w:tcW w:w="7229" w:type="dxa"/>
            <w:vAlign w:val="center"/>
          </w:tcPr>
          <w:p w14:paraId="7581A5AC" w14:textId="77777777" w:rsidR="00417613" w:rsidRPr="00FD0AB3" w:rsidRDefault="00417613" w:rsidP="000B288C">
            <w:pPr>
              <w:pStyle w:val="Sansinterligne"/>
              <w:rPr>
                <w:sz w:val="20"/>
                <w:szCs w:val="20"/>
              </w:rPr>
            </w:pPr>
            <w:r>
              <w:rPr>
                <w:sz w:val="20"/>
                <w:szCs w:val="20"/>
              </w:rPr>
              <w:t xml:space="preserve">165 </w:t>
            </w:r>
            <w:r w:rsidRPr="001416C9">
              <w:rPr>
                <w:sz w:val="20"/>
                <w:szCs w:val="20"/>
              </w:rPr>
              <w:t>Protection, développement et promotion des actifs touristiques publics et services touristiques</w:t>
            </w:r>
          </w:p>
        </w:tc>
      </w:tr>
      <w:tr w:rsidR="00417613" w14:paraId="1CE3EC41" w14:textId="77777777" w:rsidTr="000B288C">
        <w:tc>
          <w:tcPr>
            <w:tcW w:w="3256" w:type="dxa"/>
            <w:vAlign w:val="center"/>
          </w:tcPr>
          <w:p w14:paraId="4BEF6745" w14:textId="77777777" w:rsidR="00417613" w:rsidRPr="00D6168A" w:rsidRDefault="00417613" w:rsidP="000B288C">
            <w:pPr>
              <w:pStyle w:val="Sansinterligne"/>
              <w:rPr>
                <w:b/>
                <w:color w:val="002060"/>
                <w:sz w:val="20"/>
                <w:szCs w:val="20"/>
              </w:rPr>
            </w:pPr>
            <w:r w:rsidRPr="00D6168A">
              <w:rPr>
                <w:b/>
                <w:color w:val="002060"/>
                <w:sz w:val="20"/>
                <w:szCs w:val="20"/>
              </w:rPr>
              <w:t>Forme de financement</w:t>
            </w:r>
          </w:p>
        </w:tc>
        <w:tc>
          <w:tcPr>
            <w:tcW w:w="7229" w:type="dxa"/>
            <w:vAlign w:val="center"/>
          </w:tcPr>
          <w:p w14:paraId="3A59AA38" w14:textId="77777777" w:rsidR="00417613" w:rsidRPr="00FD0AB3" w:rsidRDefault="00417613" w:rsidP="000B288C">
            <w:pPr>
              <w:pStyle w:val="Sansinterligne"/>
              <w:rPr>
                <w:sz w:val="20"/>
                <w:szCs w:val="20"/>
              </w:rPr>
            </w:pPr>
            <w:r w:rsidRPr="00FD0AB3">
              <w:rPr>
                <w:sz w:val="20"/>
                <w:szCs w:val="20"/>
              </w:rPr>
              <w:t>01 Subvention</w:t>
            </w:r>
          </w:p>
        </w:tc>
      </w:tr>
      <w:tr w:rsidR="00417613" w14:paraId="74379EA8" w14:textId="77777777" w:rsidTr="000B288C">
        <w:tc>
          <w:tcPr>
            <w:tcW w:w="3256" w:type="dxa"/>
            <w:vAlign w:val="center"/>
          </w:tcPr>
          <w:p w14:paraId="6EEB3F25" w14:textId="77777777" w:rsidR="00417613" w:rsidRPr="00D6168A" w:rsidRDefault="00417613" w:rsidP="000B288C">
            <w:pPr>
              <w:pStyle w:val="Sansinterligne"/>
              <w:rPr>
                <w:b/>
                <w:color w:val="002060"/>
                <w:sz w:val="20"/>
                <w:szCs w:val="20"/>
              </w:rPr>
            </w:pPr>
            <w:r w:rsidRPr="00D6168A">
              <w:rPr>
                <w:b/>
                <w:color w:val="002060"/>
                <w:sz w:val="20"/>
                <w:szCs w:val="20"/>
              </w:rPr>
              <w:t>Mécanisme d’application territorial et approche territoriale</w:t>
            </w:r>
          </w:p>
        </w:tc>
        <w:tc>
          <w:tcPr>
            <w:tcW w:w="7229" w:type="dxa"/>
            <w:vAlign w:val="center"/>
          </w:tcPr>
          <w:p w14:paraId="51E25DDC" w14:textId="77777777" w:rsidR="00417613" w:rsidRPr="00FD0AB3" w:rsidRDefault="00417613" w:rsidP="000B288C">
            <w:pPr>
              <w:pStyle w:val="Sansinterligne"/>
              <w:rPr>
                <w:sz w:val="20"/>
                <w:szCs w:val="20"/>
              </w:rPr>
            </w:pPr>
            <w:r w:rsidRPr="00F97733">
              <w:rPr>
                <w:sz w:val="20"/>
                <w:szCs w:val="20"/>
              </w:rPr>
              <w:t>20 Autre type d'outil territorial —  Zones rurales</w:t>
            </w:r>
          </w:p>
        </w:tc>
      </w:tr>
      <w:tr w:rsidR="00417613" w14:paraId="6A6AA3B1" w14:textId="77777777" w:rsidTr="000B288C">
        <w:tc>
          <w:tcPr>
            <w:tcW w:w="3256" w:type="dxa"/>
            <w:vAlign w:val="center"/>
          </w:tcPr>
          <w:p w14:paraId="14CE75CA" w14:textId="77777777" w:rsidR="00417613" w:rsidRPr="00D6168A" w:rsidRDefault="00417613" w:rsidP="000B288C">
            <w:pPr>
              <w:pStyle w:val="Sansinterligne"/>
              <w:rPr>
                <w:b/>
                <w:color w:val="002060"/>
                <w:sz w:val="20"/>
                <w:szCs w:val="20"/>
              </w:rPr>
            </w:pPr>
            <w:r>
              <w:rPr>
                <w:b/>
                <w:color w:val="002060"/>
                <w:sz w:val="20"/>
                <w:szCs w:val="20"/>
              </w:rPr>
              <w:t>Egalité entre les hommes et les femmes</w:t>
            </w:r>
          </w:p>
        </w:tc>
        <w:tc>
          <w:tcPr>
            <w:tcW w:w="7229" w:type="dxa"/>
            <w:vAlign w:val="center"/>
          </w:tcPr>
          <w:p w14:paraId="4F898971" w14:textId="77777777" w:rsidR="00417613" w:rsidRPr="00D6168A" w:rsidRDefault="00417613" w:rsidP="000B288C">
            <w:pPr>
              <w:pStyle w:val="Sansinterligne"/>
              <w:rPr>
                <w:sz w:val="20"/>
                <w:szCs w:val="20"/>
              </w:rPr>
            </w:pPr>
            <w:r w:rsidRPr="008D2D6C">
              <w:rPr>
                <w:sz w:val="20"/>
                <w:szCs w:val="20"/>
              </w:rPr>
              <w:t>03 Neutralité du point de vue de l'égalité entre les hommes et les femmes</w:t>
            </w:r>
          </w:p>
        </w:tc>
      </w:tr>
    </w:tbl>
    <w:p w14:paraId="77BDB237" w14:textId="77777777" w:rsidR="00417613" w:rsidRPr="002C70D5" w:rsidRDefault="00417613" w:rsidP="00417613">
      <w:pPr>
        <w:pStyle w:val="Sansinterligne"/>
        <w:shd w:val="clear" w:color="auto" w:fill="B7ECFF"/>
        <w:jc w:val="both"/>
        <w:rPr>
          <w:b/>
          <w:sz w:val="28"/>
          <w:szCs w:val="28"/>
        </w:rPr>
      </w:pPr>
      <w:r w:rsidRPr="00D6168A">
        <w:rPr>
          <w:b/>
          <w:color w:val="FFFFFF" w:themeColor="background1"/>
          <w:sz w:val="28"/>
          <w:szCs w:val="28"/>
          <w:shd w:val="clear" w:color="auto" w:fill="00B0F0"/>
        </w:rPr>
        <w:lastRenderedPageBreak/>
        <w:t>CONTACT</w:t>
      </w:r>
      <w:r w:rsidRPr="00D155FE">
        <w:rPr>
          <w:b/>
          <w:color w:val="002060"/>
          <w:sz w:val="28"/>
          <w:szCs w:val="28"/>
        </w:rPr>
        <w:t xml:space="preserve">   </w:t>
      </w:r>
      <w:r w:rsidRPr="00A617AC">
        <w:rPr>
          <w:b/>
          <w:color w:val="002060"/>
          <w:sz w:val="28"/>
          <w:szCs w:val="28"/>
        </w:rPr>
        <w:t>Service(</w:t>
      </w:r>
      <w:r>
        <w:rPr>
          <w:b/>
          <w:color w:val="002060"/>
          <w:sz w:val="28"/>
          <w:szCs w:val="28"/>
        </w:rPr>
        <w:t>s) en charge de l’instruction des dossiers</w:t>
      </w:r>
    </w:p>
    <w:p w14:paraId="436ACEDB" w14:textId="77777777" w:rsidR="00417613" w:rsidRDefault="00417613" w:rsidP="00417613">
      <w:pPr>
        <w:pStyle w:val="Sansinterligne"/>
        <w:jc w:val="both"/>
      </w:pPr>
    </w:p>
    <w:p w14:paraId="738E9088" w14:textId="77777777" w:rsidR="00417613" w:rsidRDefault="00417613" w:rsidP="00417613">
      <w:pPr>
        <w:pStyle w:val="Sansinterligne"/>
        <w:jc w:val="both"/>
      </w:pPr>
      <w:r w:rsidRPr="00D6168A">
        <w:rPr>
          <w:b/>
          <w:color w:val="002060"/>
        </w:rPr>
        <w:t>Contact :</w:t>
      </w:r>
      <w:r>
        <w:t xml:space="preserve"> Conseil régional Centre-Val de Loire, Direction Europe et International, </w:t>
      </w:r>
      <w:r w:rsidRPr="00FE0993">
        <w:t>Service Programmation des Fonds européens FEDER FSE+</w:t>
      </w:r>
    </w:p>
    <w:p w14:paraId="3F4B9D9A" w14:textId="77777777" w:rsidR="00417613" w:rsidRDefault="00417613" w:rsidP="00417613">
      <w:pPr>
        <w:pStyle w:val="Sansinterligne"/>
        <w:jc w:val="both"/>
      </w:pPr>
      <w:r>
        <w:rPr>
          <w:noProof/>
        </w:rPr>
        <w:drawing>
          <wp:inline distT="0" distB="0" distL="0" distR="0" wp14:anchorId="44516998" wp14:editId="024CC370">
            <wp:extent cx="204826" cy="204826"/>
            <wp:effectExtent l="0" t="0" r="5080" b="5080"/>
            <wp:docPr id="784945389" name="Picture 784945389" descr="Envelop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que 784945808"/>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4826" cy="204826"/>
                    </a:xfrm>
                    <a:prstGeom prst="rect">
                      <a:avLst/>
                    </a:prstGeom>
                  </pic:spPr>
                </pic:pic>
              </a:graphicData>
            </a:graphic>
          </wp:inline>
        </w:drawing>
      </w:r>
      <w:r>
        <w:t xml:space="preserve"> : </w:t>
      </w:r>
      <w:hyperlink r:id="rId16" w:history="1">
        <w:r w:rsidRPr="00E4771E">
          <w:rPr>
            <w:rStyle w:val="Lienhypertexte"/>
          </w:rPr>
          <w:t>ext-europe@centrevaldeloire.fr</w:t>
        </w:r>
      </w:hyperlink>
    </w:p>
    <w:p w14:paraId="01D074D3" w14:textId="6488449F" w:rsidR="0069573F" w:rsidRDefault="0069573F" w:rsidP="00417613">
      <w:pPr>
        <w:pStyle w:val="Sansinterligne"/>
        <w:jc w:val="both"/>
        <w:rPr>
          <w:rFonts w:ascii="Calibri" w:hAnsi="Calibri" w:cs="Calibri"/>
        </w:rPr>
      </w:pPr>
    </w:p>
    <w:sectPr w:rsidR="0069573F" w:rsidSect="000E1C19">
      <w:pgSz w:w="11906" w:h="16838"/>
      <w:pgMar w:top="567" w:right="707" w:bottom="141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C2E0B" w14:textId="77777777" w:rsidR="00314B76" w:rsidRDefault="00314B76" w:rsidP="00314B76">
      <w:pPr>
        <w:spacing w:after="0" w:line="240" w:lineRule="auto"/>
      </w:pPr>
      <w:r>
        <w:separator/>
      </w:r>
    </w:p>
  </w:endnote>
  <w:endnote w:type="continuationSeparator" w:id="0">
    <w:p w14:paraId="1CC69BB7" w14:textId="77777777" w:rsidR="00314B76" w:rsidRDefault="00314B76" w:rsidP="00314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AEBD5" w14:textId="77777777" w:rsidR="00314B76" w:rsidRDefault="00314B76" w:rsidP="00314B76">
      <w:pPr>
        <w:spacing w:after="0" w:line="240" w:lineRule="auto"/>
      </w:pPr>
      <w:r>
        <w:separator/>
      </w:r>
    </w:p>
  </w:footnote>
  <w:footnote w:type="continuationSeparator" w:id="0">
    <w:p w14:paraId="7797801A" w14:textId="77777777" w:rsidR="00314B76" w:rsidRDefault="00314B76" w:rsidP="00314B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F44CD"/>
    <w:multiLevelType w:val="hybridMultilevel"/>
    <w:tmpl w:val="6E145704"/>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14467D46"/>
    <w:multiLevelType w:val="hybridMultilevel"/>
    <w:tmpl w:val="58809E84"/>
    <w:lvl w:ilvl="0" w:tplc="568CAF2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FF6717"/>
    <w:multiLevelType w:val="hybridMultilevel"/>
    <w:tmpl w:val="486EF40C"/>
    <w:lvl w:ilvl="0" w:tplc="F4E23E4C">
      <w:numFmt w:val="bullet"/>
      <w:lvlText w:val=""/>
      <w:lvlJc w:val="left"/>
      <w:pPr>
        <w:ind w:left="1069" w:hanging="360"/>
      </w:pPr>
      <w:rPr>
        <w:rFonts w:ascii="Wingdings" w:eastAsiaTheme="minorHAnsi" w:hAnsi="Wingdings" w:cstheme="minorBidi" w:hint="default"/>
        <w:b w:val="0"/>
        <w:color w:val="auto"/>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 w15:restartNumberingAfterBreak="0">
    <w:nsid w:val="26AE2D62"/>
    <w:multiLevelType w:val="hybridMultilevel"/>
    <w:tmpl w:val="82985EAC"/>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1C27B31"/>
    <w:multiLevelType w:val="hybridMultilevel"/>
    <w:tmpl w:val="02A4B120"/>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8884441"/>
    <w:multiLevelType w:val="hybridMultilevel"/>
    <w:tmpl w:val="6A46873C"/>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AF71773"/>
    <w:multiLevelType w:val="hybridMultilevel"/>
    <w:tmpl w:val="8116ABCE"/>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4E2C3D35"/>
    <w:multiLevelType w:val="hybridMultilevel"/>
    <w:tmpl w:val="AE2EC994"/>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A4A1E05"/>
    <w:multiLevelType w:val="hybridMultilevel"/>
    <w:tmpl w:val="D176168C"/>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B6F0B98"/>
    <w:multiLevelType w:val="hybridMultilevel"/>
    <w:tmpl w:val="E924B4FA"/>
    <w:lvl w:ilvl="0" w:tplc="06425360">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BFF0872"/>
    <w:multiLevelType w:val="hybridMultilevel"/>
    <w:tmpl w:val="9C7CD0F8"/>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602158F"/>
    <w:multiLevelType w:val="hybridMultilevel"/>
    <w:tmpl w:val="6EECCBE6"/>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1F358BA"/>
    <w:multiLevelType w:val="hybridMultilevel"/>
    <w:tmpl w:val="28EE81BC"/>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312494F"/>
    <w:multiLevelType w:val="hybridMultilevel"/>
    <w:tmpl w:val="503A12C0"/>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9F15286"/>
    <w:multiLevelType w:val="hybridMultilevel"/>
    <w:tmpl w:val="40A084E6"/>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14888753">
    <w:abstractNumId w:val="11"/>
  </w:num>
  <w:num w:numId="2" w16cid:durableId="268125391">
    <w:abstractNumId w:val="10"/>
  </w:num>
  <w:num w:numId="3" w16cid:durableId="1577324657">
    <w:abstractNumId w:val="3"/>
  </w:num>
  <w:num w:numId="4" w16cid:durableId="261299678">
    <w:abstractNumId w:val="12"/>
  </w:num>
  <w:num w:numId="5" w16cid:durableId="1204292152">
    <w:abstractNumId w:val="7"/>
  </w:num>
  <w:num w:numId="6" w16cid:durableId="203761105">
    <w:abstractNumId w:val="5"/>
  </w:num>
  <w:num w:numId="7" w16cid:durableId="79449181">
    <w:abstractNumId w:val="14"/>
  </w:num>
  <w:num w:numId="8" w16cid:durableId="1044063265">
    <w:abstractNumId w:val="0"/>
  </w:num>
  <w:num w:numId="9" w16cid:durableId="1061055493">
    <w:abstractNumId w:val="13"/>
  </w:num>
  <w:num w:numId="10" w16cid:durableId="1529172976">
    <w:abstractNumId w:val="4"/>
  </w:num>
  <w:num w:numId="11" w16cid:durableId="4483308">
    <w:abstractNumId w:val="6"/>
  </w:num>
  <w:num w:numId="12" w16cid:durableId="1797067010">
    <w:abstractNumId w:val="8"/>
  </w:num>
  <w:num w:numId="13" w16cid:durableId="1876841832">
    <w:abstractNumId w:val="1"/>
  </w:num>
  <w:num w:numId="14" w16cid:durableId="1447387994">
    <w:abstractNumId w:val="9"/>
  </w:num>
  <w:num w:numId="15" w16cid:durableId="363604296">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C19"/>
    <w:rsid w:val="000015A3"/>
    <w:rsid w:val="0001429F"/>
    <w:rsid w:val="000E1C19"/>
    <w:rsid w:val="0015770F"/>
    <w:rsid w:val="001A505D"/>
    <w:rsid w:val="001A68D1"/>
    <w:rsid w:val="001B782F"/>
    <w:rsid w:val="001D553E"/>
    <w:rsid w:val="002208FE"/>
    <w:rsid w:val="002724F8"/>
    <w:rsid w:val="002C6E21"/>
    <w:rsid w:val="003004C5"/>
    <w:rsid w:val="00300D0F"/>
    <w:rsid w:val="00306CCC"/>
    <w:rsid w:val="00314B76"/>
    <w:rsid w:val="00356D8D"/>
    <w:rsid w:val="0036291F"/>
    <w:rsid w:val="00370695"/>
    <w:rsid w:val="003B4980"/>
    <w:rsid w:val="00417613"/>
    <w:rsid w:val="004D0158"/>
    <w:rsid w:val="004D4853"/>
    <w:rsid w:val="005521DB"/>
    <w:rsid w:val="005774DA"/>
    <w:rsid w:val="005F410E"/>
    <w:rsid w:val="006347A3"/>
    <w:rsid w:val="006455FB"/>
    <w:rsid w:val="0065762F"/>
    <w:rsid w:val="006822AF"/>
    <w:rsid w:val="0069573F"/>
    <w:rsid w:val="006A2AF7"/>
    <w:rsid w:val="00773D32"/>
    <w:rsid w:val="00781940"/>
    <w:rsid w:val="007856FC"/>
    <w:rsid w:val="007D32D5"/>
    <w:rsid w:val="007E4FF6"/>
    <w:rsid w:val="007F4EF4"/>
    <w:rsid w:val="00820553"/>
    <w:rsid w:val="009057D7"/>
    <w:rsid w:val="0096212F"/>
    <w:rsid w:val="009A2178"/>
    <w:rsid w:val="009C71E8"/>
    <w:rsid w:val="00A36E22"/>
    <w:rsid w:val="00A92639"/>
    <w:rsid w:val="00AE38D5"/>
    <w:rsid w:val="00B801F8"/>
    <w:rsid w:val="00B87CF4"/>
    <w:rsid w:val="00C16113"/>
    <w:rsid w:val="00D349E1"/>
    <w:rsid w:val="00D65218"/>
    <w:rsid w:val="00F17487"/>
    <w:rsid w:val="00F96515"/>
    <w:rsid w:val="00FF0E72"/>
    <w:rsid w:val="00FF53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85DEF"/>
  <w15:chartTrackingRefBased/>
  <w15:docId w15:val="{F6E4E21A-7CC9-4456-8C76-028142DF6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C19"/>
    <w:pPr>
      <w:spacing w:after="200" w:line="276" w:lineRule="auto"/>
      <w:jc w:val="both"/>
    </w:pPr>
    <w:rPr>
      <w:rFonts w:ascii="Verdana" w:hAnsi="Verdana"/>
      <w:sz w:val="20"/>
    </w:rPr>
  </w:style>
  <w:style w:type="paragraph" w:styleId="Titre1">
    <w:name w:val="heading 1"/>
    <w:aliases w:val="Titre OS"/>
    <w:basedOn w:val="Normal"/>
    <w:next w:val="Normal"/>
    <w:link w:val="Titre1Car"/>
    <w:uiPriority w:val="9"/>
    <w:qFormat/>
    <w:rsid w:val="00D65218"/>
    <w:pPr>
      <w:keepNext/>
      <w:keepLines/>
      <w:spacing w:before="240" w:after="0"/>
      <w:jc w:val="center"/>
      <w:outlineLvl w:val="0"/>
    </w:pPr>
    <w:rPr>
      <w:rFonts w:asciiTheme="minorHAnsi" w:eastAsiaTheme="majorEastAsia" w:hAnsiTheme="minorHAnsi" w:cstheme="majorBidi"/>
      <w:b/>
      <w:color w:val="002060"/>
      <w:sz w:val="56"/>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0E1C19"/>
    <w:pPr>
      <w:spacing w:after="0" w:line="240" w:lineRule="auto"/>
    </w:pPr>
  </w:style>
  <w:style w:type="table" w:styleId="Grilledutableau">
    <w:name w:val="Table Grid"/>
    <w:basedOn w:val="TableauNormal"/>
    <w:uiPriority w:val="39"/>
    <w:rsid w:val="000E1C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chapitre,alinéa 1,6 pt paragraphe carré,List Paragraph1,Sous-Titre,Paragraphe de liste num,Paragraphe de liste 1,Listes,Puce Synthèse,Normal bullet 2,Liste à puce - SC,Paragraphe de liste11,normal,Resume Title,lp1"/>
    <w:basedOn w:val="Normal"/>
    <w:link w:val="ParagraphedelisteCar"/>
    <w:uiPriority w:val="34"/>
    <w:qFormat/>
    <w:rsid w:val="000E1C19"/>
    <w:pPr>
      <w:ind w:left="720"/>
      <w:contextualSpacing/>
    </w:pPr>
  </w:style>
  <w:style w:type="character" w:customStyle="1" w:styleId="SansinterligneCar">
    <w:name w:val="Sans interligne Car"/>
    <w:basedOn w:val="Policepardfaut"/>
    <w:link w:val="Sansinterligne"/>
    <w:uiPriority w:val="1"/>
    <w:rsid w:val="000E1C19"/>
  </w:style>
  <w:style w:type="character" w:customStyle="1" w:styleId="ParagraphedelisteCar">
    <w:name w:val="Paragraphe de liste Car"/>
    <w:aliases w:val="chapitre Car,alinéa 1 Car,6 pt paragraphe carré Car,List Paragraph1 Car,Sous-Titre Car,Paragraphe de liste num Car,Paragraphe de liste 1 Car,Listes Car,Puce Synthèse Car,Normal bullet 2 Car,Liste à puce - SC Car,normal Car"/>
    <w:basedOn w:val="Policepardfaut"/>
    <w:link w:val="Paragraphedeliste"/>
    <w:uiPriority w:val="34"/>
    <w:qFormat/>
    <w:rsid w:val="000E1C19"/>
    <w:rPr>
      <w:rFonts w:ascii="Verdana" w:hAnsi="Verdana"/>
      <w:sz w:val="20"/>
    </w:rPr>
  </w:style>
  <w:style w:type="character" w:styleId="Lienhypertexte">
    <w:name w:val="Hyperlink"/>
    <w:basedOn w:val="Policepardfaut"/>
    <w:uiPriority w:val="99"/>
    <w:unhideWhenUsed/>
    <w:rsid w:val="000E1C19"/>
    <w:rPr>
      <w:color w:val="0563C1" w:themeColor="hyperlink"/>
      <w:u w:val="single"/>
    </w:rPr>
  </w:style>
  <w:style w:type="paragraph" w:styleId="Titre">
    <w:name w:val="Title"/>
    <w:aliases w:val="Titre Action"/>
    <w:basedOn w:val="Normal"/>
    <w:next w:val="Normal"/>
    <w:link w:val="TitreCar"/>
    <w:uiPriority w:val="10"/>
    <w:qFormat/>
    <w:rsid w:val="000E1C19"/>
    <w:pPr>
      <w:spacing w:after="0" w:line="240" w:lineRule="auto"/>
      <w:contextualSpacing/>
      <w:jc w:val="center"/>
    </w:pPr>
    <w:rPr>
      <w:rFonts w:ascii="Calibri" w:eastAsiaTheme="majorEastAsia" w:hAnsi="Calibri" w:cstheme="majorBidi"/>
      <w:b/>
      <w:color w:val="002060"/>
      <w:spacing w:val="-10"/>
      <w:kern w:val="28"/>
      <w:sz w:val="28"/>
      <w:szCs w:val="56"/>
    </w:rPr>
  </w:style>
  <w:style w:type="character" w:customStyle="1" w:styleId="TitreCar">
    <w:name w:val="Titre Car"/>
    <w:aliases w:val="Titre Action Car"/>
    <w:basedOn w:val="Policepardfaut"/>
    <w:link w:val="Titre"/>
    <w:uiPriority w:val="10"/>
    <w:rsid w:val="000E1C19"/>
    <w:rPr>
      <w:rFonts w:ascii="Calibri" w:eastAsiaTheme="majorEastAsia" w:hAnsi="Calibri" w:cstheme="majorBidi"/>
      <w:b/>
      <w:color w:val="002060"/>
      <w:spacing w:val="-10"/>
      <w:kern w:val="28"/>
      <w:sz w:val="28"/>
      <w:szCs w:val="56"/>
    </w:rPr>
  </w:style>
  <w:style w:type="paragraph" w:styleId="En-tte">
    <w:name w:val="header"/>
    <w:basedOn w:val="Normal"/>
    <w:link w:val="En-tteCar"/>
    <w:uiPriority w:val="99"/>
    <w:unhideWhenUsed/>
    <w:rsid w:val="00B87CF4"/>
    <w:pPr>
      <w:tabs>
        <w:tab w:val="center" w:pos="4536"/>
        <w:tab w:val="right" w:pos="9072"/>
      </w:tabs>
      <w:spacing w:after="0" w:line="240" w:lineRule="auto"/>
    </w:pPr>
  </w:style>
  <w:style w:type="character" w:customStyle="1" w:styleId="En-tteCar">
    <w:name w:val="En-tête Car"/>
    <w:basedOn w:val="Policepardfaut"/>
    <w:link w:val="En-tte"/>
    <w:uiPriority w:val="99"/>
    <w:rsid w:val="00B87CF4"/>
    <w:rPr>
      <w:rFonts w:ascii="Verdana" w:hAnsi="Verdana"/>
      <w:sz w:val="20"/>
    </w:rPr>
  </w:style>
  <w:style w:type="paragraph" w:styleId="Corpsdetexte">
    <w:name w:val="Body Text"/>
    <w:basedOn w:val="Normal"/>
    <w:link w:val="CorpsdetexteCar"/>
    <w:uiPriority w:val="1"/>
    <w:qFormat/>
    <w:rsid w:val="009057D7"/>
    <w:pPr>
      <w:widowControl w:val="0"/>
      <w:autoSpaceDE w:val="0"/>
      <w:autoSpaceDN w:val="0"/>
      <w:spacing w:after="0" w:line="240" w:lineRule="auto"/>
      <w:jc w:val="left"/>
    </w:pPr>
    <w:rPr>
      <w:rFonts w:ascii="Tahoma" w:eastAsia="Tahoma" w:hAnsi="Tahoma" w:cs="Tahoma"/>
      <w:sz w:val="18"/>
      <w:szCs w:val="18"/>
    </w:rPr>
  </w:style>
  <w:style w:type="character" w:customStyle="1" w:styleId="CorpsdetexteCar">
    <w:name w:val="Corps de texte Car"/>
    <w:basedOn w:val="Policepardfaut"/>
    <w:link w:val="Corpsdetexte"/>
    <w:uiPriority w:val="1"/>
    <w:rsid w:val="009057D7"/>
    <w:rPr>
      <w:rFonts w:ascii="Tahoma" w:eastAsia="Tahoma" w:hAnsi="Tahoma" w:cs="Tahoma"/>
      <w:sz w:val="18"/>
      <w:szCs w:val="18"/>
    </w:rPr>
  </w:style>
  <w:style w:type="paragraph" w:styleId="Notedebasdepage">
    <w:name w:val="footnote text"/>
    <w:basedOn w:val="Normal"/>
    <w:link w:val="NotedebasdepageCar"/>
    <w:uiPriority w:val="99"/>
    <w:semiHidden/>
    <w:unhideWhenUsed/>
    <w:rsid w:val="00314B76"/>
    <w:pPr>
      <w:spacing w:after="0" w:line="240" w:lineRule="auto"/>
      <w:jc w:val="left"/>
    </w:pPr>
    <w:rPr>
      <w:rFonts w:asciiTheme="minorHAnsi" w:hAnsiTheme="minorHAnsi"/>
      <w:szCs w:val="20"/>
    </w:rPr>
  </w:style>
  <w:style w:type="character" w:customStyle="1" w:styleId="NotedebasdepageCar">
    <w:name w:val="Note de bas de page Car"/>
    <w:basedOn w:val="Policepardfaut"/>
    <w:link w:val="Notedebasdepage"/>
    <w:uiPriority w:val="99"/>
    <w:semiHidden/>
    <w:rsid w:val="00314B76"/>
    <w:rPr>
      <w:sz w:val="20"/>
      <w:szCs w:val="20"/>
    </w:rPr>
  </w:style>
  <w:style w:type="character" w:styleId="Appelnotedebasdep">
    <w:name w:val="footnote reference"/>
    <w:basedOn w:val="Policepardfaut"/>
    <w:uiPriority w:val="99"/>
    <w:semiHidden/>
    <w:unhideWhenUsed/>
    <w:rsid w:val="00314B76"/>
    <w:rPr>
      <w:vertAlign w:val="superscript"/>
    </w:rPr>
  </w:style>
  <w:style w:type="paragraph" w:customStyle="1" w:styleId="paragraph">
    <w:name w:val="paragraph"/>
    <w:basedOn w:val="Normal"/>
    <w:rsid w:val="00306CCC"/>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306CCC"/>
  </w:style>
  <w:style w:type="character" w:customStyle="1" w:styleId="eop">
    <w:name w:val="eop"/>
    <w:basedOn w:val="Policepardfaut"/>
    <w:rsid w:val="00306CCC"/>
  </w:style>
  <w:style w:type="character" w:customStyle="1" w:styleId="Titre1Car">
    <w:name w:val="Titre 1 Car"/>
    <w:aliases w:val="Titre OS Car"/>
    <w:basedOn w:val="Policepardfaut"/>
    <w:link w:val="Titre1"/>
    <w:uiPriority w:val="9"/>
    <w:rsid w:val="00D65218"/>
    <w:rPr>
      <w:rFonts w:eastAsiaTheme="majorEastAsia" w:cstheme="majorBidi"/>
      <w:b/>
      <w:color w:val="002060"/>
      <w:sz w:val="56"/>
      <w:szCs w:val="32"/>
    </w:rPr>
  </w:style>
  <w:style w:type="paragraph" w:styleId="NormalWeb">
    <w:name w:val="Normal (Web)"/>
    <w:basedOn w:val="Normal"/>
    <w:uiPriority w:val="99"/>
    <w:unhideWhenUsed/>
    <w:rsid w:val="004D4853"/>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styleId="Rfrenceintense">
    <w:name w:val="Intense Reference"/>
    <w:basedOn w:val="Policepardfaut"/>
    <w:uiPriority w:val="32"/>
    <w:qFormat/>
    <w:rsid w:val="004D4853"/>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sv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ext-europe@centrevaldeloire.f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5" Type="http://schemas.openxmlformats.org/officeDocument/2006/relationships/image" Target="media/image6.svg"/><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A137275DBA0248B0DD72021258C6F5" ma:contentTypeVersion="10" ma:contentTypeDescription="Crée un document." ma:contentTypeScope="" ma:versionID="a5354c100f40e6ea122feed89f86bce3">
  <xsd:schema xmlns:xsd="http://www.w3.org/2001/XMLSchema" xmlns:xs="http://www.w3.org/2001/XMLSchema" xmlns:p="http://schemas.microsoft.com/office/2006/metadata/properties" xmlns:ns2="55cc30d2-b7bd-4f08-b9b2-9735056b3bad" xmlns:ns3="bb64a37f-c5a3-4adb-861c-9d3b60f16b6d" targetNamespace="http://schemas.microsoft.com/office/2006/metadata/properties" ma:root="true" ma:fieldsID="eb48de8176359272804c68e59cc5cea4" ns2:_="" ns3:_="">
    <xsd:import namespace="55cc30d2-b7bd-4f08-b9b2-9735056b3bad"/>
    <xsd:import namespace="bb64a37f-c5a3-4adb-861c-9d3b60f16b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cc30d2-b7bd-4f08-b9b2-9735056b3b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64a37f-c5a3-4adb-861c-9d3b60f16b6d"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023C49-FEB9-486E-A63C-641102B8B7BB}">
  <ds:schemaRefs>
    <ds:schemaRef ds:uri="http://schemas.microsoft.com/sharepoint/v3/contenttype/forms"/>
  </ds:schemaRefs>
</ds:datastoreItem>
</file>

<file path=customXml/itemProps2.xml><?xml version="1.0" encoding="utf-8"?>
<ds:datastoreItem xmlns:ds="http://schemas.openxmlformats.org/officeDocument/2006/customXml" ds:itemID="{383B2B01-91A3-4601-85C4-C5F5F1A0B4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cc30d2-b7bd-4f08-b9b2-9735056b3bad"/>
    <ds:schemaRef ds:uri="bb64a37f-c5a3-4adb-861c-9d3b60f16b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8296D1-DE23-473D-B8F6-5C204D4BD3B6}">
  <ds:schemaRefs>
    <ds:schemaRef ds:uri="http://purl.org/dc/terms/"/>
    <ds:schemaRef ds:uri="bb64a37f-c5a3-4adb-861c-9d3b60f16b6d"/>
    <ds:schemaRef ds:uri="http://schemas.microsoft.com/office/2006/documentManagement/types"/>
    <ds:schemaRef ds:uri="http://schemas.openxmlformats.org/package/2006/metadata/core-properties"/>
    <ds:schemaRef ds:uri="http://purl.org/dc/elements/1.1/"/>
    <ds:schemaRef ds:uri="55cc30d2-b7bd-4f08-b9b2-9735056b3bad"/>
    <ds:schemaRef ds:uri="http://schemas.microsoft.com/office/infopath/2007/PartnerControl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2441</Words>
  <Characters>13427</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CRCVDL</Company>
  <LinksUpToDate>false</LinksUpToDate>
  <CharactersWithSpaces>15837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DODEMAND Jeanne</dc:creator>
  <cp:keywords/>
  <dc:description/>
  <cp:lastModifiedBy>DODEMAND Jeanne</cp:lastModifiedBy>
  <cp:revision>4</cp:revision>
  <dcterms:created xsi:type="dcterms:W3CDTF">2022-11-30T13:38:00Z</dcterms:created>
  <dcterms:modified xsi:type="dcterms:W3CDTF">2024-01-10T16:15:00Z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0x01010034A137275DBA0248B0DD72021258C6F5</vt:lpwstr>
  </property>
</Properties>
</file>