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3CE" w14:textId="77777777" w:rsidR="000E1C19" w:rsidRPr="009325D3" w:rsidRDefault="000E1C19" w:rsidP="000E1C19">
      <w:pPr>
        <w:pStyle w:val="Sansinterligne"/>
        <w:jc w:val="both"/>
        <w:rPr>
          <w:rFonts w:ascii="Calibri" w:hAnsi="Calibri" w:cs="Calibri"/>
        </w:rPr>
      </w:pPr>
      <w:r w:rsidRPr="009325D3">
        <w:rPr>
          <w:rFonts w:ascii="Calibri" w:hAnsi="Calibri" w:cs="Calibri"/>
          <w:noProof/>
        </w:rPr>
        <mc:AlternateContent>
          <mc:Choice Requires="wps">
            <w:drawing>
              <wp:anchor distT="0" distB="0" distL="114300" distR="114300" simplePos="0" relativeHeight="251660288" behindDoc="0" locked="0" layoutInCell="1" allowOverlap="1" wp14:anchorId="5486B3DE" wp14:editId="4EAF269C">
                <wp:simplePos x="0" y="0"/>
                <wp:positionH relativeFrom="margin">
                  <wp:posOffset>3225165</wp:posOffset>
                </wp:positionH>
                <wp:positionV relativeFrom="paragraph">
                  <wp:posOffset>-7620</wp:posOffset>
                </wp:positionV>
                <wp:extent cx="1809750" cy="685800"/>
                <wp:effectExtent l="19050" t="0" r="38100" b="19050"/>
                <wp:wrapNone/>
                <wp:docPr id="3" name="Flèche : chevron 3"/>
                <wp:cNvGraphicFramePr/>
                <a:graphic xmlns:a="http://schemas.openxmlformats.org/drawingml/2006/main">
                  <a:graphicData uri="http://schemas.microsoft.com/office/word/2010/wordprocessingShape">
                    <wps:wsp>
                      <wps:cNvSpPr/>
                      <wps:spPr>
                        <a:xfrm>
                          <a:off x="0" y="0"/>
                          <a:ext cx="1809750" cy="685800"/>
                        </a:xfrm>
                        <a:prstGeom prst="chevron">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86B3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3" o:spid="_x0000_s1026" type="#_x0000_t55" style="position:absolute;left:0;text-align:left;margin-left:253.95pt;margin-top:-.6pt;width:142.5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" adj="17507" fillcolor="#00b0f0" strokecolor="#1f3763 [1604]" strokeweight="1pt">
                <v:textbox>
                  <w:txbxContent>
                    <w:p w14:paraId="05A3E7C0" w14:textId="77777777" w:rsidR="000E1C19" w:rsidRDefault="000E1C19" w:rsidP="000E1C19">
                      <w:pPr>
                        <w:pStyle w:val="Sansinterligne"/>
                        <w:jc w:val="center"/>
                        <w:rPr>
                          <w:b/>
                          <w:bCs/>
                        </w:rPr>
                      </w:pPr>
                      <w:r w:rsidRPr="006C22DB">
                        <w:rPr>
                          <w:b/>
                          <w:bCs/>
                        </w:rPr>
                        <w:t>Objectif spécifique</w:t>
                      </w:r>
                    </w:p>
                    <w:p w14:paraId="7BFE61D3" w14:textId="232B3374" w:rsidR="000E1C19" w:rsidRPr="006C22DB" w:rsidRDefault="002724F8" w:rsidP="000E1C19">
                      <w:pPr>
                        <w:pStyle w:val="Sansinterligne"/>
                        <w:jc w:val="center"/>
                        <w:rPr>
                          <w:b/>
                          <w:bCs/>
                        </w:rPr>
                      </w:pPr>
                      <w:r>
                        <w:rPr>
                          <w:b/>
                          <w:bCs/>
                        </w:rPr>
                        <w:t>5.1</w:t>
                      </w:r>
                      <w:r w:rsidR="00356D8D">
                        <w:rPr>
                          <w:b/>
                          <w:bCs/>
                        </w:rPr>
                        <w:t xml:space="preserve"> – 5.2</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61312" behindDoc="0" locked="0" layoutInCell="1" allowOverlap="1" wp14:anchorId="30691C25" wp14:editId="4B697961">
                <wp:simplePos x="0" y="0"/>
                <wp:positionH relativeFrom="margin">
                  <wp:posOffset>4810760</wp:posOffset>
                </wp:positionH>
                <wp:positionV relativeFrom="paragraph">
                  <wp:posOffset>5715</wp:posOffset>
                </wp:positionV>
                <wp:extent cx="1987550" cy="685800"/>
                <wp:effectExtent l="19050" t="0" r="31750" b="19050"/>
                <wp:wrapNone/>
                <wp:docPr id="5" name="Flèche : chevron 5"/>
                <wp:cNvGraphicFramePr/>
                <a:graphic xmlns:a="http://schemas.openxmlformats.org/drawingml/2006/main">
                  <a:graphicData uri="http://schemas.microsoft.com/office/word/2010/wordprocessingShape">
                    <wps:wsp>
                      <wps:cNvSpPr/>
                      <wps:spPr>
                        <a:xfrm>
                          <a:off x="0" y="0"/>
                          <a:ext cx="1987550" cy="685800"/>
                        </a:xfrm>
                        <a:prstGeom prst="chevr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691C25" id="Flèche : chevron 5" o:spid="_x0000_s1027" type="#_x0000_t55" style="position:absolute;left:0;text-align:left;margin-left:378.8pt;margin-top:.45pt;width:156.5pt;height:5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" adj="17873" fillcolor="#ffc000 [3207]" strokecolor="#1f3763 [1604]" strokeweight="1pt">
                <v:textbox>
                  <w:txbxContent>
                    <w:p w14:paraId="2108D410" w14:textId="77777777" w:rsidR="000E1C19" w:rsidRDefault="000E1C19" w:rsidP="000E1C19">
                      <w:pPr>
                        <w:pStyle w:val="Sansinterligne"/>
                        <w:jc w:val="center"/>
                        <w:rPr>
                          <w:b/>
                          <w:bCs/>
                        </w:rPr>
                      </w:pPr>
                      <w:r w:rsidRPr="006C22DB">
                        <w:rPr>
                          <w:b/>
                          <w:bCs/>
                        </w:rPr>
                        <w:t>Axe d’intervention</w:t>
                      </w:r>
                    </w:p>
                    <w:p w14:paraId="6ABC39FC" w14:textId="20FE2BE6" w:rsidR="000E1C19" w:rsidRPr="006C22DB" w:rsidRDefault="002724F8" w:rsidP="000E1C19">
                      <w:pPr>
                        <w:pStyle w:val="Sansinterligne"/>
                        <w:jc w:val="center"/>
                        <w:rPr>
                          <w:b/>
                          <w:bCs/>
                        </w:rPr>
                      </w:pPr>
                      <w:r>
                        <w:rPr>
                          <w:b/>
                          <w:bCs/>
                        </w:rPr>
                        <w:t>6</w:t>
                      </w:r>
                    </w:p>
                  </w:txbxContent>
                </v:textbox>
                <w10:wrap anchorx="margin"/>
              </v:shape>
            </w:pict>
          </mc:Fallback>
        </mc:AlternateContent>
      </w:r>
      <w:r w:rsidRPr="009325D3">
        <w:rPr>
          <w:rFonts w:ascii="Calibri" w:hAnsi="Calibri" w:cs="Calibri"/>
          <w:noProof/>
        </w:rPr>
        <mc:AlternateContent>
          <mc:Choice Requires="wps">
            <w:drawing>
              <wp:anchor distT="0" distB="0" distL="114300" distR="114300" simplePos="0" relativeHeight="251659264" behindDoc="0" locked="0" layoutInCell="1" allowOverlap="1" wp14:anchorId="28625216" wp14:editId="5EF3D348">
                <wp:simplePos x="0" y="0"/>
                <wp:positionH relativeFrom="column">
                  <wp:posOffset>1629410</wp:posOffset>
                </wp:positionH>
                <wp:positionV relativeFrom="paragraph">
                  <wp:posOffset>0</wp:posOffset>
                </wp:positionV>
                <wp:extent cx="1818005" cy="685800"/>
                <wp:effectExtent l="19050" t="0" r="29845" b="19050"/>
                <wp:wrapNone/>
                <wp:docPr id="2" name="Flèche : chevron 2"/>
                <wp:cNvGraphicFramePr/>
                <a:graphic xmlns:a="http://schemas.openxmlformats.org/drawingml/2006/main">
                  <a:graphicData uri="http://schemas.microsoft.com/office/word/2010/wordprocessingShape">
                    <wps:wsp>
                      <wps:cNvSpPr/>
                      <wps:spPr>
                        <a:xfrm>
                          <a:off x="0" y="0"/>
                          <a:ext cx="1818005" cy="685800"/>
                        </a:xfrm>
                        <a:prstGeom prst="chevron">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25216" id="Flèche : chevron 2" o:spid="_x0000_s1028" type="#_x0000_t55" style="position:absolute;left:0;text-align:left;margin-left:128.3pt;margin-top:0;width:143.1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" adj="17526" fillcolor="#4472c4 [3204]" strokecolor="#1f3763 [1604]" strokeweight="1pt">
                <v:textbox>
                  <w:txbxContent>
                    <w:p w14:paraId="4CB59A19" w14:textId="77777777" w:rsidR="000E1C19" w:rsidRDefault="000E1C19" w:rsidP="000E1C19">
                      <w:pPr>
                        <w:pStyle w:val="Sansinterligne"/>
                        <w:jc w:val="center"/>
                        <w:rPr>
                          <w:b/>
                          <w:bCs/>
                        </w:rPr>
                      </w:pPr>
                      <w:r w:rsidRPr="006C22DB">
                        <w:rPr>
                          <w:b/>
                          <w:bCs/>
                        </w:rPr>
                        <w:t>Objectif stratégiqu</w:t>
                      </w:r>
                      <w:r>
                        <w:rPr>
                          <w:b/>
                          <w:bCs/>
                        </w:rPr>
                        <w:t>e</w:t>
                      </w:r>
                    </w:p>
                    <w:p w14:paraId="6DE59BB4" w14:textId="34DF0C61" w:rsidR="000E1C19" w:rsidRPr="006C22DB" w:rsidRDefault="002724F8" w:rsidP="000E1C19">
                      <w:pPr>
                        <w:pStyle w:val="Sansinterligne"/>
                        <w:jc w:val="center"/>
                        <w:rPr>
                          <w:b/>
                          <w:bCs/>
                        </w:rPr>
                      </w:pPr>
                      <w:r>
                        <w:rPr>
                          <w:b/>
                          <w:bCs/>
                        </w:rPr>
                        <w:t>5</w:t>
                      </w:r>
                    </w:p>
                  </w:txbxContent>
                </v:textbox>
              </v:shape>
            </w:pict>
          </mc:Fallback>
        </mc:AlternateContent>
      </w:r>
      <w:r w:rsidRPr="009325D3">
        <w:rPr>
          <w:rFonts w:ascii="Calibri" w:hAnsi="Calibri" w:cs="Calibri"/>
          <w:noProof/>
        </w:rPr>
        <mc:AlternateContent>
          <mc:Choice Requires="wps">
            <w:drawing>
              <wp:anchor distT="0" distB="0" distL="114300" distR="114300" simplePos="0" relativeHeight="251662336" behindDoc="0" locked="0" layoutInCell="1" allowOverlap="1" wp14:anchorId="4AFD6153" wp14:editId="758B83C4">
                <wp:simplePos x="0" y="0"/>
                <wp:positionH relativeFrom="column">
                  <wp:posOffset>18473</wp:posOffset>
                </wp:positionH>
                <wp:positionV relativeFrom="paragraph">
                  <wp:posOffset>0</wp:posOffset>
                </wp:positionV>
                <wp:extent cx="1852295" cy="685800"/>
                <wp:effectExtent l="19050" t="0" r="33655" b="19050"/>
                <wp:wrapNone/>
                <wp:docPr id="24" name="Flèche : chevron 24"/>
                <wp:cNvGraphicFramePr/>
                <a:graphic xmlns:a="http://schemas.openxmlformats.org/drawingml/2006/main">
                  <a:graphicData uri="http://schemas.microsoft.com/office/word/2010/wordprocessingShape">
                    <wps:wsp>
                      <wps:cNvSpPr/>
                      <wps:spPr>
                        <a:xfrm>
                          <a:off x="0" y="0"/>
                          <a:ext cx="1852295" cy="685800"/>
                        </a:xfrm>
                        <a:prstGeom prst="chevr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D6153" id="Flèche : chevron 24" o:spid="_x0000_s1029" type="#_x0000_t55" style="position:absolute;left:0;text-align:left;margin-left:1.45pt;margin-top:0;width:145.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" adj="17601" fillcolor="#002060" strokecolor="#1f3763 [1604]" strokeweight="1pt">
                <v:textbox>
                  <w:txbxContent>
                    <w:p w14:paraId="564F83D4" w14:textId="77777777" w:rsidR="000E1C19" w:rsidRPr="00454DFF" w:rsidRDefault="000E1C19" w:rsidP="000E1C19">
                      <w:pPr>
                        <w:pStyle w:val="Sansinterligne"/>
                        <w:jc w:val="center"/>
                        <w:rPr>
                          <w:b/>
                          <w:bCs/>
                          <w:color w:val="FFFF00"/>
                        </w:rPr>
                      </w:pPr>
                      <w:r w:rsidRPr="00454DFF">
                        <w:rPr>
                          <w:b/>
                          <w:bCs/>
                          <w:color w:val="FFFF00"/>
                        </w:rPr>
                        <w:t>FEDER</w:t>
                      </w:r>
                    </w:p>
                  </w:txbxContent>
                </v:textbox>
              </v:shape>
            </w:pict>
          </mc:Fallback>
        </mc:AlternateContent>
      </w:r>
    </w:p>
    <w:p w14:paraId="350711B0" w14:textId="07497758" w:rsidR="004D4853" w:rsidRDefault="004D4853" w:rsidP="004D4853">
      <w:pPr>
        <w:rPr>
          <w:rFonts w:ascii="Calibri" w:hAnsi="Calibri" w:cs="Calibri"/>
        </w:rPr>
      </w:pPr>
    </w:p>
    <w:p w14:paraId="2874141B" w14:textId="08341EF0" w:rsidR="000A7546" w:rsidRDefault="000A7546" w:rsidP="004D4853">
      <w:pPr>
        <w:rPr>
          <w:rFonts w:ascii="Calibri" w:hAnsi="Calibri" w:cs="Calibri"/>
        </w:rPr>
      </w:pPr>
    </w:p>
    <w:p w14:paraId="58C47D33" w14:textId="77777777" w:rsidR="00F82592" w:rsidRPr="009325D3" w:rsidRDefault="00F82592" w:rsidP="00F82592">
      <w:pPr>
        <w:pStyle w:val="Sansinterligne"/>
        <w:jc w:val="both"/>
        <w:rPr>
          <w:rFonts w:ascii="Calibri" w:hAnsi="Calibri" w:cs="Calibri"/>
          <w:sz w:val="10"/>
          <w:szCs w:val="10"/>
        </w:rPr>
      </w:pPr>
    </w:p>
    <w:tbl>
      <w:tblPr>
        <w:tblStyle w:val="Grilledutableau"/>
        <w:tblW w:w="10617" w:type="dxa"/>
        <w:tblLook w:val="04A0" w:firstRow="1" w:lastRow="0" w:firstColumn="1" w:lastColumn="0" w:noHBand="0" w:noVBand="1"/>
      </w:tblPr>
      <w:tblGrid>
        <w:gridCol w:w="2614"/>
        <w:gridCol w:w="2614"/>
        <w:gridCol w:w="2614"/>
        <w:gridCol w:w="2775"/>
      </w:tblGrid>
      <w:tr w:rsidR="00F82592" w:rsidRPr="009325D3" w14:paraId="6198D5D6" w14:textId="77777777" w:rsidTr="00F82592">
        <w:tc>
          <w:tcPr>
            <w:tcW w:w="10617" w:type="dxa"/>
            <w:gridSpan w:val="4"/>
            <w:tcBorders>
              <w:top w:val="single" w:sz="12" w:space="0" w:color="002060"/>
              <w:left w:val="single" w:sz="12" w:space="0" w:color="002060"/>
              <w:bottom w:val="single" w:sz="12" w:space="0" w:color="002060"/>
              <w:right w:val="single" w:sz="12" w:space="0" w:color="002060"/>
            </w:tcBorders>
            <w:shd w:val="clear" w:color="auto" w:fill="DEEAF6" w:themeFill="accent5" w:themeFillTint="33"/>
            <w:vAlign w:val="center"/>
          </w:tcPr>
          <w:p w14:paraId="0503EE1D" w14:textId="77777777" w:rsidR="00F82592" w:rsidRPr="009325D3" w:rsidRDefault="00F82592" w:rsidP="000B288C">
            <w:pPr>
              <w:pStyle w:val="Titre"/>
              <w:outlineLvl w:val="2"/>
              <w:rPr>
                <w:rFonts w:cs="Calibri"/>
              </w:rPr>
            </w:pPr>
            <w:bookmarkStart w:id="0" w:name="_Toc116053938"/>
            <w:r w:rsidRPr="009325D3">
              <w:rPr>
                <w:rFonts w:cs="Calibri"/>
              </w:rPr>
              <w:t>Action n°44</w:t>
            </w:r>
            <w:bookmarkEnd w:id="0"/>
          </w:p>
          <w:p w14:paraId="02D2872F" w14:textId="77777777" w:rsidR="00F82592" w:rsidRPr="009325D3" w:rsidRDefault="00F82592" w:rsidP="000B288C">
            <w:pPr>
              <w:pStyle w:val="Titre"/>
              <w:outlineLvl w:val="2"/>
              <w:rPr>
                <w:rFonts w:cs="Calibri"/>
              </w:rPr>
            </w:pPr>
            <w:bookmarkStart w:id="1" w:name="_Toc116053939"/>
            <w:r w:rsidRPr="009325D3">
              <w:rPr>
                <w:rFonts w:cs="Calibri"/>
              </w:rPr>
              <w:t>Territoires fragiles</w:t>
            </w:r>
            <w:bookmarkEnd w:id="1"/>
          </w:p>
        </w:tc>
      </w:tr>
      <w:tr w:rsidR="00F82592" w:rsidRPr="009325D3" w14:paraId="0CAF2399" w14:textId="77777777" w:rsidTr="00F82592">
        <w:tc>
          <w:tcPr>
            <w:tcW w:w="2614" w:type="dxa"/>
            <w:tcBorders>
              <w:top w:val="single" w:sz="2" w:space="0" w:color="002060"/>
              <w:left w:val="single" w:sz="12" w:space="0" w:color="002060"/>
              <w:bottom w:val="single" w:sz="12" w:space="0" w:color="002060"/>
              <w:right w:val="single" w:sz="2" w:space="0" w:color="002060"/>
            </w:tcBorders>
            <w:vAlign w:val="center"/>
          </w:tcPr>
          <w:p w14:paraId="3F5062B0" w14:textId="77777777" w:rsidR="00F82592" w:rsidRPr="009325D3" w:rsidRDefault="00F82592" w:rsidP="000B288C">
            <w:pPr>
              <w:pStyle w:val="Sansinterligne"/>
              <w:jc w:val="center"/>
              <w:rPr>
                <w:rFonts w:ascii="Calibri" w:hAnsi="Calibri" w:cs="Calibri"/>
                <w:b/>
                <w:bCs/>
                <w:sz w:val="20"/>
                <w:szCs w:val="20"/>
              </w:rPr>
            </w:pPr>
            <w:r w:rsidRPr="009325D3">
              <w:rPr>
                <w:rFonts w:ascii="Calibri" w:hAnsi="Calibri" w:cs="Calibri"/>
                <w:b/>
                <w:bCs/>
                <w:sz w:val="20"/>
                <w:szCs w:val="20"/>
              </w:rPr>
              <w:t>Dernière approbation</w:t>
            </w:r>
          </w:p>
        </w:tc>
        <w:tc>
          <w:tcPr>
            <w:tcW w:w="2614" w:type="dxa"/>
            <w:tcBorders>
              <w:top w:val="single" w:sz="12" w:space="0" w:color="002060"/>
              <w:left w:val="single" w:sz="2" w:space="0" w:color="002060"/>
              <w:bottom w:val="single" w:sz="12" w:space="0" w:color="002060"/>
              <w:right w:val="single" w:sz="12" w:space="0" w:color="002060"/>
            </w:tcBorders>
            <w:vAlign w:val="center"/>
          </w:tcPr>
          <w:p w14:paraId="09E6D2A8" w14:textId="77777777" w:rsidR="00F82592" w:rsidRPr="009325D3" w:rsidRDefault="00F82592" w:rsidP="000B288C">
            <w:pPr>
              <w:pStyle w:val="Sansinterligne"/>
              <w:jc w:val="center"/>
              <w:rPr>
                <w:rFonts w:ascii="Calibri" w:hAnsi="Calibri" w:cs="Calibri"/>
                <w:sz w:val="20"/>
                <w:szCs w:val="20"/>
              </w:rPr>
            </w:pPr>
            <w:r w:rsidRPr="00502C0B">
              <w:rPr>
                <w:rFonts w:ascii="Calibri" w:hAnsi="Calibri" w:cs="Calibri"/>
                <w:sz w:val="20"/>
                <w:szCs w:val="20"/>
              </w:rPr>
              <w:t>18/11/2022</w:t>
            </w:r>
          </w:p>
        </w:tc>
        <w:tc>
          <w:tcPr>
            <w:tcW w:w="2614" w:type="dxa"/>
            <w:tcBorders>
              <w:top w:val="single" w:sz="12" w:space="0" w:color="002060"/>
              <w:left w:val="single" w:sz="12" w:space="0" w:color="002060"/>
              <w:bottom w:val="single" w:sz="12" w:space="0" w:color="002060"/>
              <w:right w:val="single" w:sz="2" w:space="0" w:color="002060"/>
            </w:tcBorders>
            <w:vAlign w:val="center"/>
          </w:tcPr>
          <w:p w14:paraId="772C2CE7" w14:textId="77777777" w:rsidR="00F82592" w:rsidRPr="009325D3" w:rsidRDefault="00F82592" w:rsidP="000B288C">
            <w:pPr>
              <w:pStyle w:val="Sansinterligne"/>
              <w:jc w:val="center"/>
              <w:rPr>
                <w:rFonts w:ascii="Calibri" w:hAnsi="Calibri" w:cs="Calibri"/>
                <w:b/>
                <w:bCs/>
                <w:sz w:val="20"/>
                <w:szCs w:val="20"/>
              </w:rPr>
            </w:pPr>
            <w:r w:rsidRPr="009325D3">
              <w:rPr>
                <w:rFonts w:ascii="Calibri" w:hAnsi="Calibri" w:cs="Calibri"/>
                <w:b/>
                <w:bCs/>
                <w:sz w:val="20"/>
                <w:szCs w:val="20"/>
              </w:rPr>
              <w:t>Correspondance PO 14-20</w:t>
            </w:r>
          </w:p>
        </w:tc>
        <w:tc>
          <w:tcPr>
            <w:tcW w:w="2775" w:type="dxa"/>
            <w:tcBorders>
              <w:top w:val="single" w:sz="12" w:space="0" w:color="002060"/>
              <w:left w:val="single" w:sz="2" w:space="0" w:color="002060"/>
              <w:bottom w:val="single" w:sz="12" w:space="0" w:color="002060"/>
              <w:right w:val="single" w:sz="12" w:space="0" w:color="002060"/>
            </w:tcBorders>
            <w:vAlign w:val="center"/>
          </w:tcPr>
          <w:p w14:paraId="74C38AC2" w14:textId="77777777" w:rsidR="00F82592" w:rsidRPr="009325D3" w:rsidRDefault="00F82592" w:rsidP="000B288C">
            <w:pPr>
              <w:pStyle w:val="Sansinterligne"/>
              <w:jc w:val="center"/>
              <w:rPr>
                <w:rFonts w:ascii="Calibri" w:hAnsi="Calibri" w:cs="Calibri"/>
                <w:sz w:val="20"/>
                <w:szCs w:val="20"/>
              </w:rPr>
            </w:pPr>
            <w:r w:rsidRPr="009325D3">
              <w:rPr>
                <w:rFonts w:ascii="Calibri" w:hAnsi="Calibri" w:cs="Calibri"/>
                <w:sz w:val="20"/>
                <w:szCs w:val="20"/>
              </w:rPr>
              <w:t>Néant</w:t>
            </w:r>
          </w:p>
        </w:tc>
      </w:tr>
    </w:tbl>
    <w:p w14:paraId="35F56672" w14:textId="77777777" w:rsidR="00F82592" w:rsidRPr="009325D3" w:rsidRDefault="00F82592" w:rsidP="00F82592">
      <w:pPr>
        <w:pStyle w:val="Sansinterligne"/>
        <w:jc w:val="both"/>
        <w:rPr>
          <w:rFonts w:ascii="Calibri" w:hAnsi="Calibri" w:cs="Calibri"/>
        </w:rPr>
      </w:pPr>
    </w:p>
    <w:p w14:paraId="2267F04B" w14:textId="77777777" w:rsidR="00F82592" w:rsidRPr="009325D3" w:rsidRDefault="00F82592" w:rsidP="00F82592">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Contexte et objectifs</w:t>
      </w:r>
    </w:p>
    <w:p w14:paraId="087A2EAA" w14:textId="77777777" w:rsidR="00F82592" w:rsidRPr="009325D3" w:rsidRDefault="00F82592" w:rsidP="00F82592">
      <w:pPr>
        <w:pStyle w:val="Sansinterligne"/>
        <w:jc w:val="both"/>
        <w:rPr>
          <w:rFonts w:ascii="Calibri" w:hAnsi="Calibri" w:cs="Calibri"/>
        </w:rPr>
      </w:pPr>
    </w:p>
    <w:p w14:paraId="525CD2D3" w14:textId="77777777" w:rsidR="00F82592" w:rsidRPr="009325D3" w:rsidRDefault="00F82592" w:rsidP="00F82592">
      <w:pPr>
        <w:pStyle w:val="Sansinterligne"/>
        <w:jc w:val="both"/>
        <w:rPr>
          <w:rFonts w:ascii="Calibri" w:hAnsi="Calibri" w:cs="Calibri"/>
        </w:rPr>
      </w:pPr>
      <w:r w:rsidRPr="009325D3">
        <w:rPr>
          <w:rFonts w:ascii="Calibri" w:hAnsi="Calibri" w:cs="Calibri"/>
        </w:rPr>
        <w:t>Le Centre-Val de Loire ne figure pas parmi les régions les plus fragiles puisque bon nombre d’indicateurs (démographiques, économiques…) se situent dans la moyenne nationale des régions métropolitaines, avec même un revenu médian légèrement supérieur au revenu médian national, et une part des ménages imposés parmi les plus élevées des régions françaises (seules les régions Ile de France et Rhône-Alpes affichant un taux supérieur).</w:t>
      </w:r>
    </w:p>
    <w:p w14:paraId="4E10C2CA" w14:textId="77777777" w:rsidR="00F82592" w:rsidRPr="009325D3" w:rsidRDefault="00F82592" w:rsidP="00F82592">
      <w:pPr>
        <w:pStyle w:val="Sansinterligne"/>
        <w:jc w:val="both"/>
        <w:rPr>
          <w:rFonts w:ascii="Calibri" w:hAnsi="Calibri" w:cs="Calibri"/>
        </w:rPr>
      </w:pPr>
    </w:p>
    <w:p w14:paraId="740DACED" w14:textId="77777777" w:rsidR="00F82592" w:rsidRPr="009325D3" w:rsidRDefault="00F82592" w:rsidP="00F82592">
      <w:pPr>
        <w:pStyle w:val="Sansinterligne"/>
        <w:jc w:val="both"/>
        <w:rPr>
          <w:rFonts w:ascii="Calibri" w:hAnsi="Calibri" w:cs="Calibri"/>
        </w:rPr>
      </w:pPr>
      <w:r w:rsidRPr="009325D3">
        <w:rPr>
          <w:rFonts w:ascii="Calibri" w:hAnsi="Calibri" w:cs="Calibri"/>
        </w:rPr>
        <w:t xml:space="preserve">Pour autant, ces tendances régionales masquent de très fortes disparités, et des territoires ont été en particulier confrontés à des déprises industrielles, générant une perte de vitesse économique et des déséquilibres démographiques et sociaux majeurs. D’autres territoires, en particulier dans le sud régional présentent des profils très ruraux avec des densités de population parfois très faibles, une dynamique d’emplois réduite et un vieillissement de la population très marqué. </w:t>
      </w:r>
    </w:p>
    <w:p w14:paraId="4BAFEF5E" w14:textId="77777777" w:rsidR="00F82592" w:rsidRPr="009325D3" w:rsidRDefault="00F82592" w:rsidP="00F82592">
      <w:pPr>
        <w:pStyle w:val="Sansinterligne"/>
        <w:jc w:val="both"/>
        <w:rPr>
          <w:rFonts w:ascii="Calibri" w:hAnsi="Calibri" w:cs="Calibri"/>
        </w:rPr>
      </w:pPr>
    </w:p>
    <w:p w14:paraId="377EB8F3" w14:textId="77777777" w:rsidR="00F82592" w:rsidRPr="009325D3" w:rsidRDefault="00F82592" w:rsidP="00F82592">
      <w:pPr>
        <w:pStyle w:val="Sansinterligne"/>
        <w:jc w:val="both"/>
        <w:rPr>
          <w:rFonts w:ascii="Calibri" w:hAnsi="Calibri" w:cs="Calibri"/>
        </w:rPr>
      </w:pPr>
      <w:r w:rsidRPr="009325D3">
        <w:rPr>
          <w:rFonts w:ascii="Calibri" w:hAnsi="Calibri" w:cs="Calibri"/>
        </w:rPr>
        <w:t xml:space="preserve">Dans le cadre du diagnostic du SRADDET, approuvé par arrêté préfectoral le 4 février 2020, ont été pointées les situations de plus grande fragilité auxquelles font face ces territoires de la région tant sur le plan démographique, qu’en termes d’emploi ou encore s’agissant du revenu des habitants. </w:t>
      </w:r>
    </w:p>
    <w:p w14:paraId="138A06EA" w14:textId="77777777" w:rsidR="00F82592" w:rsidRPr="009325D3" w:rsidRDefault="00F82592" w:rsidP="00F82592">
      <w:pPr>
        <w:pStyle w:val="Sansinterligne"/>
        <w:jc w:val="both"/>
        <w:rPr>
          <w:rFonts w:ascii="Calibri" w:hAnsi="Calibri" w:cs="Calibri"/>
        </w:rPr>
      </w:pPr>
    </w:p>
    <w:p w14:paraId="3138012C" w14:textId="77777777" w:rsidR="00F82592" w:rsidRPr="009325D3" w:rsidRDefault="00F82592" w:rsidP="00F82592">
      <w:pPr>
        <w:pStyle w:val="Sansinterligne"/>
        <w:jc w:val="both"/>
        <w:rPr>
          <w:rFonts w:ascii="Calibri" w:hAnsi="Calibri" w:cs="Calibri"/>
        </w:rPr>
      </w:pPr>
      <w:r w:rsidRPr="009325D3">
        <w:rPr>
          <w:rFonts w:ascii="Calibri" w:hAnsi="Calibri" w:cs="Calibri"/>
        </w:rPr>
        <w:t xml:space="preserve">Ont été identifiées 44 intercommunalités qui enregistrent des indicateurs moins favorables que ceux de la moyenne régionale des EPCI en matière de taux de pauvreté, revenu médian, évolution démographique, taux de chômage, taux d’évolution de l’emploi. </w:t>
      </w:r>
    </w:p>
    <w:p w14:paraId="4C91B75F" w14:textId="77777777" w:rsidR="00F82592" w:rsidRPr="009325D3" w:rsidRDefault="00F82592" w:rsidP="00F82592">
      <w:pPr>
        <w:pStyle w:val="Sansinterligne"/>
        <w:jc w:val="both"/>
        <w:rPr>
          <w:rFonts w:ascii="Calibri" w:hAnsi="Calibri" w:cs="Calibri"/>
        </w:rPr>
      </w:pPr>
      <w:r w:rsidRPr="009325D3">
        <w:rPr>
          <w:rFonts w:ascii="Calibri" w:hAnsi="Calibri" w:cs="Calibri"/>
        </w:rPr>
        <w:t xml:space="preserve">La mesure vise donc à relever le défi de la cohésion sociale et de la solidarité régionale avec ces territoires qui doivent dégager les moyens d’un rebond, la capacité à renforcer leur attractivité et le développement de l’emploi. </w:t>
      </w:r>
    </w:p>
    <w:p w14:paraId="0D348ECE" w14:textId="77777777" w:rsidR="00F82592" w:rsidRPr="009325D3" w:rsidRDefault="00F82592" w:rsidP="00F82592">
      <w:pPr>
        <w:pStyle w:val="Sansinterligne"/>
        <w:jc w:val="both"/>
        <w:rPr>
          <w:rFonts w:ascii="Calibri" w:hAnsi="Calibri" w:cs="Calibri"/>
        </w:rPr>
      </w:pPr>
    </w:p>
    <w:p w14:paraId="34573FC4" w14:textId="77777777" w:rsidR="00F82592" w:rsidRPr="009325D3" w:rsidRDefault="00F82592" w:rsidP="00F82592">
      <w:pPr>
        <w:pStyle w:val="Sansinterligne"/>
        <w:jc w:val="both"/>
        <w:rPr>
          <w:rFonts w:ascii="Calibri" w:hAnsi="Calibri" w:cs="Calibri"/>
        </w:rPr>
      </w:pPr>
      <w:r w:rsidRPr="009325D3">
        <w:rPr>
          <w:rFonts w:ascii="Calibri" w:hAnsi="Calibri" w:cs="Calibri"/>
        </w:rPr>
        <w:t>L’ambition affirmée dans le SRADDET est celui d’un aménagement équilibré du territoire et la préservation d’un maillage urbain et rural attractif, partout et pour toutes et tous.</w:t>
      </w:r>
    </w:p>
    <w:p w14:paraId="12360E42" w14:textId="77777777" w:rsidR="00F82592" w:rsidRPr="009325D3" w:rsidRDefault="00F82592" w:rsidP="00F82592">
      <w:pPr>
        <w:pStyle w:val="Sansinterligne"/>
        <w:jc w:val="both"/>
        <w:rPr>
          <w:rFonts w:ascii="Calibri" w:hAnsi="Calibri" w:cs="Calibri"/>
        </w:rPr>
      </w:pPr>
    </w:p>
    <w:p w14:paraId="3ECDBB77" w14:textId="77777777" w:rsidR="00F82592" w:rsidRPr="009325D3" w:rsidRDefault="00F82592" w:rsidP="00F82592">
      <w:pPr>
        <w:pStyle w:val="Sansinterligne"/>
        <w:shd w:val="clear" w:color="auto" w:fill="DEEAF6" w:themeFill="accent5" w:themeFillTint="33"/>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2060"/>
        </w:rPr>
        <w:t xml:space="preserve">QUOI ? </w:t>
      </w:r>
      <w:r w:rsidRPr="009325D3">
        <w:rPr>
          <w:rFonts w:ascii="Calibri" w:hAnsi="Calibri" w:cs="Calibri"/>
          <w:b/>
          <w:bCs/>
          <w:color w:val="002060"/>
          <w:sz w:val="28"/>
          <w:szCs w:val="28"/>
        </w:rPr>
        <w:t xml:space="preserve"> Description des interventions soutenues dans le Programme </w:t>
      </w:r>
    </w:p>
    <w:p w14:paraId="759D94A0" w14:textId="77777777" w:rsidR="00F82592" w:rsidRPr="009325D3" w:rsidRDefault="00F82592" w:rsidP="00F82592">
      <w:pPr>
        <w:pStyle w:val="Sansinterligne"/>
        <w:jc w:val="both"/>
        <w:rPr>
          <w:rFonts w:ascii="Calibri" w:hAnsi="Calibri" w:cs="Calibri"/>
        </w:rPr>
      </w:pPr>
    </w:p>
    <w:p w14:paraId="395BBA82" w14:textId="77777777" w:rsidR="00F82592" w:rsidRPr="009325D3" w:rsidRDefault="00F82592" w:rsidP="00F82592">
      <w:pPr>
        <w:pStyle w:val="Sansinterligne"/>
        <w:jc w:val="both"/>
        <w:rPr>
          <w:rFonts w:ascii="Calibri" w:hAnsi="Calibri" w:cs="Calibri"/>
        </w:rPr>
      </w:pPr>
      <w:r w:rsidRPr="009325D3">
        <w:rPr>
          <w:rFonts w:ascii="Calibri" w:hAnsi="Calibri" w:cs="Calibri"/>
        </w:rPr>
        <w:t xml:space="preserve">Il s’agit, sur le territoire des </w:t>
      </w:r>
      <w:r w:rsidRPr="009325D3">
        <w:rPr>
          <w:rFonts w:ascii="Calibri" w:hAnsi="Calibri" w:cs="Calibri"/>
          <w:b/>
          <w:bCs/>
          <w:color w:val="002060"/>
        </w:rPr>
        <w:t>44 intercommunalités</w:t>
      </w:r>
      <w:r w:rsidRPr="009325D3">
        <w:rPr>
          <w:rFonts w:ascii="Calibri" w:hAnsi="Calibri" w:cs="Calibri"/>
        </w:rPr>
        <w:t xml:space="preserve"> fragiles identifiées par la Région, et intégrées à </w:t>
      </w:r>
      <w:r w:rsidRPr="009325D3">
        <w:rPr>
          <w:rFonts w:ascii="Calibri" w:hAnsi="Calibri" w:cs="Calibri"/>
          <w:b/>
          <w:bCs/>
          <w:color w:val="002060"/>
        </w:rPr>
        <w:t>21 territoires porteurs d’un projet de développement intégré (dits « territoires de projet »),</w:t>
      </w:r>
      <w:r w:rsidRPr="009325D3">
        <w:rPr>
          <w:rFonts w:ascii="Calibri" w:hAnsi="Calibri" w:cs="Calibri"/>
        </w:rPr>
        <w:t xml:space="preserve"> de renforcer les capacités d’actions des collectivités locales en faveur de l’attractivité et la dynamique économique sur leur territoire favorable à la création d’emplois. </w:t>
      </w:r>
    </w:p>
    <w:p w14:paraId="0F0ED4C9" w14:textId="77777777" w:rsidR="00F82592" w:rsidRPr="009325D3" w:rsidRDefault="00F82592" w:rsidP="00F82592">
      <w:pPr>
        <w:pStyle w:val="Sansinterligne"/>
        <w:jc w:val="both"/>
        <w:rPr>
          <w:rFonts w:ascii="Calibri" w:hAnsi="Calibri" w:cs="Calibri"/>
        </w:rPr>
      </w:pPr>
    </w:p>
    <w:p w14:paraId="4705E867" w14:textId="77777777" w:rsidR="00F82592" w:rsidRPr="009325D3" w:rsidRDefault="00F82592" w:rsidP="00F82592">
      <w:pPr>
        <w:pStyle w:val="Sansinterligne"/>
        <w:jc w:val="both"/>
        <w:rPr>
          <w:rFonts w:ascii="Calibri" w:hAnsi="Calibri" w:cs="Calibri"/>
        </w:rPr>
      </w:pPr>
      <w:r w:rsidRPr="009325D3">
        <w:rPr>
          <w:rFonts w:ascii="Calibri" w:hAnsi="Calibri" w:cs="Calibri"/>
        </w:rPr>
        <w:t xml:space="preserve">Il peut s’agir notamment : </w:t>
      </w:r>
    </w:p>
    <w:p w14:paraId="48B198E6" w14:textId="77777777" w:rsidR="00F82592" w:rsidRPr="009325D3" w:rsidRDefault="00F82592" w:rsidP="00F82592">
      <w:pPr>
        <w:pStyle w:val="Sansinterligne"/>
        <w:numPr>
          <w:ilvl w:val="0"/>
          <w:numId w:val="31"/>
        </w:numPr>
        <w:jc w:val="both"/>
        <w:rPr>
          <w:rFonts w:ascii="Calibri" w:hAnsi="Calibri" w:cs="Calibri"/>
        </w:rPr>
      </w:pPr>
      <w:r w:rsidRPr="009325D3">
        <w:rPr>
          <w:rFonts w:ascii="Calibri" w:hAnsi="Calibri" w:cs="Calibri"/>
          <w:b/>
          <w:bCs/>
          <w:color w:val="002060"/>
        </w:rPr>
        <w:t>D’infrastructures</w:t>
      </w:r>
      <w:r w:rsidRPr="009325D3">
        <w:rPr>
          <w:rFonts w:ascii="Calibri" w:hAnsi="Calibri" w:cs="Calibri"/>
        </w:rPr>
        <w:t xml:space="preserve"> d’accueil des entreprises, de type pépinières, incubateurs dès lors que leur envergure le justifierait,</w:t>
      </w:r>
    </w:p>
    <w:p w14:paraId="60439575" w14:textId="77777777" w:rsidR="00F82592" w:rsidRPr="009325D3" w:rsidRDefault="00F82592" w:rsidP="00F82592">
      <w:pPr>
        <w:pStyle w:val="Sansinterligne"/>
        <w:jc w:val="both"/>
        <w:rPr>
          <w:rFonts w:ascii="Calibri" w:hAnsi="Calibri" w:cs="Calibri"/>
        </w:rPr>
      </w:pPr>
    </w:p>
    <w:p w14:paraId="1BC9848B" w14:textId="77777777" w:rsidR="00F82592" w:rsidRPr="009325D3" w:rsidRDefault="00F82592" w:rsidP="00F82592">
      <w:pPr>
        <w:pStyle w:val="Sansinterligne"/>
        <w:numPr>
          <w:ilvl w:val="0"/>
          <w:numId w:val="31"/>
        </w:numPr>
        <w:jc w:val="both"/>
        <w:rPr>
          <w:rFonts w:ascii="Calibri" w:hAnsi="Calibri" w:cs="Calibri"/>
        </w:rPr>
      </w:pPr>
      <w:r w:rsidRPr="009325D3">
        <w:rPr>
          <w:rFonts w:ascii="Calibri" w:hAnsi="Calibri" w:cs="Calibri"/>
          <w:b/>
          <w:bCs/>
          <w:color w:val="002060"/>
        </w:rPr>
        <w:t>De pôles d’entreprises dédiés au numérique</w:t>
      </w:r>
      <w:r w:rsidRPr="009325D3">
        <w:rPr>
          <w:rFonts w:ascii="Calibri" w:hAnsi="Calibri" w:cs="Calibri"/>
        </w:rPr>
        <w:t xml:space="preserve"> de type </w:t>
      </w:r>
      <w:proofErr w:type="spellStart"/>
      <w:r w:rsidRPr="009325D3">
        <w:rPr>
          <w:rFonts w:ascii="Calibri" w:hAnsi="Calibri" w:cs="Calibri"/>
        </w:rPr>
        <w:t>Fab’Lab</w:t>
      </w:r>
      <w:proofErr w:type="spellEnd"/>
      <w:r w:rsidRPr="009325D3">
        <w:rPr>
          <w:rFonts w:ascii="Calibri" w:hAnsi="Calibri" w:cs="Calibri"/>
        </w:rPr>
        <w:t xml:space="preserve">, pépinières numériques… </w:t>
      </w:r>
    </w:p>
    <w:p w14:paraId="1CEE9693" w14:textId="77777777" w:rsidR="00F82592" w:rsidRPr="009325D3" w:rsidRDefault="00F82592" w:rsidP="00F82592">
      <w:pPr>
        <w:pStyle w:val="Sansinterligne"/>
        <w:jc w:val="both"/>
        <w:rPr>
          <w:rFonts w:ascii="Calibri" w:hAnsi="Calibri" w:cs="Calibri"/>
        </w:rPr>
      </w:pPr>
    </w:p>
    <w:p w14:paraId="08134339" w14:textId="77777777" w:rsidR="00F82592" w:rsidRPr="009325D3" w:rsidRDefault="00F82592" w:rsidP="00F82592">
      <w:pPr>
        <w:pStyle w:val="Sansinterligne"/>
        <w:numPr>
          <w:ilvl w:val="0"/>
          <w:numId w:val="31"/>
        </w:numPr>
        <w:jc w:val="both"/>
        <w:rPr>
          <w:rFonts w:ascii="Calibri" w:hAnsi="Calibri" w:cs="Calibri"/>
        </w:rPr>
      </w:pPr>
      <w:r w:rsidRPr="009325D3">
        <w:rPr>
          <w:rFonts w:ascii="Calibri" w:hAnsi="Calibri" w:cs="Calibri"/>
          <w:b/>
          <w:bCs/>
          <w:color w:val="002060"/>
        </w:rPr>
        <w:t>D’équipements favorables au développement de la</w:t>
      </w:r>
      <w:r w:rsidRPr="009325D3">
        <w:rPr>
          <w:rFonts w:ascii="Calibri" w:hAnsi="Calibri" w:cs="Calibri"/>
        </w:rPr>
        <w:t xml:space="preserve"> formation au plus près des territoires (plateaux techniques…), </w:t>
      </w:r>
    </w:p>
    <w:p w14:paraId="66068F90" w14:textId="77777777" w:rsidR="00F82592" w:rsidRPr="009325D3" w:rsidRDefault="00F82592" w:rsidP="00F82592">
      <w:pPr>
        <w:pStyle w:val="Sansinterligne"/>
        <w:jc w:val="both"/>
        <w:rPr>
          <w:rFonts w:ascii="Calibri" w:hAnsi="Calibri" w:cs="Calibri"/>
        </w:rPr>
      </w:pPr>
    </w:p>
    <w:p w14:paraId="24BE6773" w14:textId="77777777" w:rsidR="00F82592" w:rsidRPr="009325D3" w:rsidRDefault="00F82592" w:rsidP="00F82592">
      <w:pPr>
        <w:pStyle w:val="Sansinterligne"/>
        <w:numPr>
          <w:ilvl w:val="0"/>
          <w:numId w:val="31"/>
        </w:numPr>
        <w:jc w:val="both"/>
        <w:rPr>
          <w:rFonts w:ascii="Calibri" w:hAnsi="Calibri" w:cs="Calibri"/>
        </w:rPr>
      </w:pPr>
      <w:r w:rsidRPr="009325D3">
        <w:rPr>
          <w:rFonts w:ascii="Calibri" w:hAnsi="Calibri" w:cs="Calibri"/>
          <w:b/>
          <w:bCs/>
          <w:color w:val="002060"/>
        </w:rPr>
        <w:t>D’aménagements</w:t>
      </w:r>
      <w:r w:rsidRPr="009325D3">
        <w:rPr>
          <w:rFonts w:ascii="Calibri" w:hAnsi="Calibri" w:cs="Calibri"/>
        </w:rPr>
        <w:t xml:space="preserve"> permettant de renforcer l’attractivité commerciale,</w:t>
      </w:r>
    </w:p>
    <w:p w14:paraId="37935BFA" w14:textId="77777777" w:rsidR="00F82592" w:rsidRPr="009325D3" w:rsidRDefault="00F82592" w:rsidP="00F82592">
      <w:pPr>
        <w:pStyle w:val="Sansinterligne"/>
        <w:jc w:val="both"/>
        <w:rPr>
          <w:rFonts w:ascii="Calibri" w:hAnsi="Calibri" w:cs="Calibri"/>
        </w:rPr>
      </w:pPr>
    </w:p>
    <w:p w14:paraId="2B3C5E50" w14:textId="77777777" w:rsidR="00F82592" w:rsidRPr="009325D3" w:rsidRDefault="00F82592" w:rsidP="00F82592">
      <w:pPr>
        <w:pStyle w:val="Sansinterligne"/>
        <w:numPr>
          <w:ilvl w:val="0"/>
          <w:numId w:val="31"/>
        </w:numPr>
        <w:jc w:val="both"/>
        <w:rPr>
          <w:rFonts w:ascii="Calibri" w:hAnsi="Calibri" w:cs="Calibri"/>
          <w:b/>
          <w:bCs/>
        </w:rPr>
      </w:pPr>
      <w:r w:rsidRPr="009325D3">
        <w:rPr>
          <w:rFonts w:ascii="Calibri" w:hAnsi="Calibri" w:cs="Calibri"/>
          <w:b/>
          <w:bCs/>
          <w:color w:val="002060"/>
        </w:rPr>
        <w:lastRenderedPageBreak/>
        <w:t>De projets touristiques majeurs.</w:t>
      </w:r>
    </w:p>
    <w:p w14:paraId="45FAEA65" w14:textId="77777777" w:rsidR="00F82592" w:rsidRPr="009325D3" w:rsidRDefault="00F82592" w:rsidP="00F82592">
      <w:pPr>
        <w:pStyle w:val="Sansinterligne"/>
        <w:ind w:left="720"/>
        <w:jc w:val="both"/>
        <w:rPr>
          <w:rFonts w:ascii="Calibri" w:hAnsi="Calibri" w:cs="Calibri"/>
          <w:b/>
          <w:bCs/>
        </w:rPr>
      </w:pPr>
    </w:p>
    <w:p w14:paraId="45FEFB89" w14:textId="77777777" w:rsidR="00F82592" w:rsidRPr="009325D3" w:rsidRDefault="00F82592" w:rsidP="00F82592">
      <w:pPr>
        <w:pStyle w:val="Sansinterligne"/>
        <w:jc w:val="both"/>
        <w:rPr>
          <w:rFonts w:ascii="Calibri" w:hAnsi="Calibri" w:cs="Calibri"/>
        </w:rPr>
      </w:pPr>
      <w:r w:rsidRPr="009325D3">
        <w:rPr>
          <w:rFonts w:ascii="Calibri" w:hAnsi="Calibri" w:cs="Calibri"/>
        </w:rPr>
        <w:t>Articulations avec les autres OS :</w:t>
      </w:r>
    </w:p>
    <w:p w14:paraId="62047E40" w14:textId="77777777" w:rsidR="00F82592" w:rsidRPr="009325D3" w:rsidRDefault="00F82592" w:rsidP="00F82592">
      <w:pPr>
        <w:pStyle w:val="Sansinterligne"/>
        <w:jc w:val="both"/>
        <w:rPr>
          <w:rFonts w:ascii="Calibri" w:hAnsi="Calibri" w:cs="Calibri"/>
        </w:rPr>
      </w:pPr>
    </w:p>
    <w:p w14:paraId="616C4207" w14:textId="77777777" w:rsidR="00F82592" w:rsidRPr="009325D3" w:rsidRDefault="00F82592" w:rsidP="00F82592">
      <w:pPr>
        <w:pStyle w:val="Sansinterligne"/>
        <w:jc w:val="both"/>
        <w:rPr>
          <w:rFonts w:ascii="Calibri" w:hAnsi="Calibri" w:cs="Calibri"/>
        </w:rPr>
      </w:pPr>
      <w:r w:rsidRPr="009325D3">
        <w:rPr>
          <w:rFonts w:ascii="Calibri" w:hAnsi="Calibri" w:cs="Calibri"/>
          <w:b/>
          <w:bCs/>
          <w:color w:val="002060"/>
        </w:rPr>
        <w:t>En plus de l’OS5, les EPCI et groupements d’EPCI pourront mobiliser les autres OS pour concourir à la mise en œuvre de leur stratégie intégrée</w:t>
      </w:r>
      <w:r w:rsidRPr="009325D3">
        <w:rPr>
          <w:rFonts w:ascii="Calibri" w:hAnsi="Calibri" w:cs="Calibri"/>
        </w:rPr>
        <w:t xml:space="preserve"> (développement économique, urbanisme durable, mobilité durable, lutte contre le réchauffement climatique, préservation de la biodiversité…) et ce, en complément également des dispositifs de soutien régionaux, notamment de la contractualisation de la Région avec les territoires. </w:t>
      </w:r>
    </w:p>
    <w:p w14:paraId="112DEC26" w14:textId="77777777" w:rsidR="00F82592" w:rsidRPr="009325D3" w:rsidRDefault="00F82592" w:rsidP="00F82592">
      <w:pPr>
        <w:pStyle w:val="Sansinterligne"/>
        <w:jc w:val="both"/>
        <w:rPr>
          <w:rFonts w:ascii="Calibri" w:hAnsi="Calibri" w:cs="Calibri"/>
        </w:rPr>
      </w:pPr>
    </w:p>
    <w:p w14:paraId="29C92CF9" w14:textId="77777777" w:rsidR="00F82592" w:rsidRPr="009325D3" w:rsidRDefault="00F82592" w:rsidP="00F82592">
      <w:pPr>
        <w:pStyle w:val="Sansinterligne"/>
        <w:jc w:val="both"/>
        <w:rPr>
          <w:rFonts w:ascii="Calibri" w:hAnsi="Calibri" w:cs="Calibri"/>
        </w:rPr>
      </w:pPr>
      <w:r w:rsidRPr="009325D3">
        <w:rPr>
          <w:rFonts w:ascii="Calibri" w:hAnsi="Calibri" w:cs="Calibri"/>
        </w:rPr>
        <w:t>Ces contrats sont également mobilisés en contreparties de dispositifs contractuels impulsés par l’Etat (Contrats de ville, NPRU, Contrats territoires d’industrie, Contrats de ruralité, Action Cœur de Ville, ou encore le futur dispositif Petites Villes de demain…) y compris sur les territoires fragiles.</w:t>
      </w:r>
    </w:p>
    <w:p w14:paraId="25CF04A8" w14:textId="77777777" w:rsidR="00F82592" w:rsidRPr="009325D3" w:rsidRDefault="00F82592" w:rsidP="00F82592">
      <w:pPr>
        <w:pStyle w:val="Sansinterligne"/>
        <w:jc w:val="both"/>
        <w:rPr>
          <w:rFonts w:ascii="Calibri" w:hAnsi="Calibri" w:cs="Calibri"/>
        </w:rPr>
      </w:pPr>
    </w:p>
    <w:p w14:paraId="11F25D5A" w14:textId="77777777" w:rsidR="00F82592" w:rsidRPr="009325D3" w:rsidRDefault="00F82592" w:rsidP="00F82592">
      <w:pPr>
        <w:pStyle w:val="Sansinterligne"/>
        <w:shd w:val="clear" w:color="auto" w:fill="B3FFEB"/>
        <w:jc w:val="both"/>
        <w:rPr>
          <w:rFonts w:ascii="Calibri" w:hAnsi="Calibri" w:cs="Calibri"/>
          <w:b/>
          <w:bCs/>
          <w:sz w:val="28"/>
          <w:szCs w:val="28"/>
        </w:rPr>
      </w:pPr>
      <w:bookmarkStart w:id="2" w:name="_Hlk105056622"/>
      <w:r w:rsidRPr="009325D3">
        <w:rPr>
          <w:rFonts w:ascii="Calibri" w:hAnsi="Calibri" w:cs="Calibri"/>
          <w:b/>
          <w:bCs/>
          <w:color w:val="FFFFFF" w:themeColor="background1"/>
          <w:sz w:val="28"/>
          <w:szCs w:val="28"/>
          <w:shd w:val="clear" w:color="auto" w:fill="00CC99"/>
        </w:rPr>
        <w:t xml:space="preserve">QUI ? </w:t>
      </w:r>
      <w:r w:rsidRPr="009325D3">
        <w:rPr>
          <w:rFonts w:ascii="Calibri" w:hAnsi="Calibri" w:cs="Calibri"/>
          <w:b/>
          <w:bCs/>
          <w:sz w:val="28"/>
          <w:szCs w:val="28"/>
        </w:rPr>
        <w:t xml:space="preserve"> </w:t>
      </w:r>
      <w:r w:rsidRPr="009325D3">
        <w:rPr>
          <w:rFonts w:ascii="Calibri" w:hAnsi="Calibri" w:cs="Calibri"/>
          <w:b/>
          <w:bCs/>
          <w:color w:val="002060"/>
          <w:sz w:val="28"/>
          <w:szCs w:val="28"/>
        </w:rPr>
        <w:t>Bénéficiaires potentiels</w:t>
      </w:r>
    </w:p>
    <w:p w14:paraId="19F401A4" w14:textId="77777777" w:rsidR="00F82592" w:rsidRPr="009325D3" w:rsidRDefault="00F82592" w:rsidP="00F82592">
      <w:pPr>
        <w:pStyle w:val="Sansinterligne"/>
        <w:jc w:val="both"/>
        <w:rPr>
          <w:rFonts w:ascii="Calibri" w:hAnsi="Calibri" w:cs="Calibri"/>
        </w:rPr>
      </w:pPr>
    </w:p>
    <w:p w14:paraId="40EFB00B" w14:textId="77777777" w:rsidR="00F82592" w:rsidRPr="004F52B0" w:rsidRDefault="00F82592" w:rsidP="00F82592">
      <w:pPr>
        <w:pStyle w:val="Sansinterligne"/>
        <w:jc w:val="both"/>
        <w:rPr>
          <w:rFonts w:ascii="Calibri" w:hAnsi="Calibri" w:cs="Calibri"/>
        </w:rPr>
      </w:pPr>
      <w:r w:rsidRPr="004F52B0">
        <w:rPr>
          <w:rFonts w:ascii="Calibri" w:hAnsi="Calibri" w:cs="Calibri"/>
        </w:rPr>
        <w:t>Les candidatures à l’appel à projet devront être déposés par un EPCI</w:t>
      </w:r>
    </w:p>
    <w:p w14:paraId="46416A11" w14:textId="77777777" w:rsidR="00F82592" w:rsidRPr="004F52B0" w:rsidRDefault="00F82592" w:rsidP="00F82592">
      <w:pPr>
        <w:pStyle w:val="Sansinterligne"/>
        <w:jc w:val="both"/>
        <w:rPr>
          <w:rFonts w:ascii="Calibri" w:hAnsi="Calibri" w:cs="Calibri"/>
        </w:rPr>
      </w:pPr>
      <w:r w:rsidRPr="004F52B0">
        <w:rPr>
          <w:rFonts w:ascii="Calibri" w:hAnsi="Calibri" w:cs="Calibri"/>
        </w:rPr>
        <w:t>Bénéficiaires du FEDER : les Communes, leurs groupements</w:t>
      </w:r>
      <w:r w:rsidRPr="004F52B0">
        <w:rPr>
          <w:rFonts w:ascii="Calibri" w:hAnsi="Calibri" w:cs="Calibri"/>
          <w:color w:val="FF0000"/>
        </w:rPr>
        <w:t xml:space="preserve">, </w:t>
      </w:r>
      <w:r w:rsidRPr="004F52B0">
        <w:rPr>
          <w:rFonts w:ascii="Calibri" w:hAnsi="Calibri" w:cs="Calibri"/>
        </w:rPr>
        <w:t>et leurs délégataires</w:t>
      </w:r>
    </w:p>
    <w:p w14:paraId="568EE05F" w14:textId="77777777" w:rsidR="00F82592" w:rsidRPr="009325D3" w:rsidRDefault="00F82592" w:rsidP="00F82592">
      <w:pPr>
        <w:pStyle w:val="Sansinterligne"/>
        <w:jc w:val="both"/>
        <w:rPr>
          <w:rFonts w:ascii="Calibri" w:hAnsi="Calibri" w:cs="Calibri"/>
          <w:highlight w:val="yellow"/>
        </w:rPr>
      </w:pPr>
    </w:p>
    <w:p w14:paraId="42428051" w14:textId="77777777" w:rsidR="00F82592" w:rsidRPr="009325D3" w:rsidRDefault="00F82592" w:rsidP="00F82592">
      <w:pPr>
        <w:pStyle w:val="Sansinterligne"/>
        <w:jc w:val="both"/>
        <w:rPr>
          <w:rFonts w:ascii="Calibri" w:hAnsi="Calibri" w:cs="Calibri"/>
        </w:rPr>
      </w:pPr>
    </w:p>
    <w:bookmarkEnd w:id="2"/>
    <w:p w14:paraId="0C417B2C" w14:textId="77777777" w:rsidR="00F82592" w:rsidRPr="009325D3" w:rsidRDefault="00F82592" w:rsidP="00F82592">
      <w:pPr>
        <w:pStyle w:val="Sansinterligne"/>
        <w:shd w:val="clear" w:color="auto" w:fill="C5F0FF"/>
        <w:jc w:val="both"/>
        <w:rPr>
          <w:rFonts w:ascii="Calibri" w:hAnsi="Calibri" w:cs="Calibri"/>
          <w:b/>
          <w:bCs/>
          <w:color w:val="002060"/>
          <w:sz w:val="28"/>
          <w:szCs w:val="28"/>
        </w:rPr>
      </w:pPr>
      <w:r w:rsidRPr="009325D3">
        <w:rPr>
          <w:rFonts w:ascii="Calibri" w:hAnsi="Calibri" w:cs="Calibri"/>
          <w:b/>
          <w:bCs/>
          <w:color w:val="FFFFFF" w:themeColor="background1"/>
          <w:sz w:val="28"/>
          <w:szCs w:val="28"/>
          <w:shd w:val="clear" w:color="auto" w:fill="0099CC"/>
        </w:rPr>
        <w:t>OÙ ?</w:t>
      </w:r>
      <w:r w:rsidRPr="009325D3">
        <w:rPr>
          <w:rFonts w:ascii="Calibri" w:hAnsi="Calibri" w:cs="Calibri"/>
          <w:b/>
          <w:bCs/>
          <w:sz w:val="28"/>
          <w:szCs w:val="28"/>
          <w:shd w:val="clear" w:color="auto" w:fill="0099CC"/>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Territoires cibles</w:t>
      </w:r>
    </w:p>
    <w:p w14:paraId="471EEEFF" w14:textId="77777777" w:rsidR="00F82592" w:rsidRPr="009325D3" w:rsidRDefault="00F82592" w:rsidP="00F82592">
      <w:pPr>
        <w:pStyle w:val="Sansinterligne"/>
        <w:rPr>
          <w:rFonts w:ascii="Calibri" w:hAnsi="Calibri" w:cs="Calibri"/>
        </w:rPr>
      </w:pPr>
    </w:p>
    <w:p w14:paraId="08C38654" w14:textId="77777777" w:rsidR="00F82592" w:rsidRPr="009325D3" w:rsidRDefault="00F82592" w:rsidP="00F82592">
      <w:pPr>
        <w:pStyle w:val="Sansinterligne"/>
        <w:rPr>
          <w:rFonts w:ascii="Calibri" w:hAnsi="Calibri" w:cs="Calibri"/>
          <w:i/>
          <w:iCs/>
          <w:sz w:val="24"/>
          <w:szCs w:val="24"/>
        </w:rPr>
      </w:pPr>
      <w:r w:rsidRPr="009325D3">
        <w:rPr>
          <w:rFonts w:ascii="Calibri" w:hAnsi="Calibri" w:cs="Calibri"/>
        </w:rPr>
        <w:t>Territoire des 44 intercommunalités fragiles identifiées par la Région, et intégrées à 21 territoires porteurs d’un projet de développement intégré (dits « territoires de projet »).</w:t>
      </w:r>
      <w:r w:rsidRPr="009325D3">
        <w:rPr>
          <w:rFonts w:ascii="Calibri" w:hAnsi="Calibri" w:cs="Calibri"/>
          <w:i/>
          <w:iCs/>
          <w:sz w:val="24"/>
          <w:szCs w:val="24"/>
        </w:rPr>
        <w:t xml:space="preserve"> </w:t>
      </w:r>
    </w:p>
    <w:p w14:paraId="50050840" w14:textId="77777777" w:rsidR="00F82592" w:rsidRPr="009325D3" w:rsidRDefault="00F82592" w:rsidP="00F82592">
      <w:pPr>
        <w:pStyle w:val="Sansinterligne"/>
        <w:jc w:val="center"/>
        <w:rPr>
          <w:rStyle w:val="Rfrenceintense"/>
          <w:rFonts w:ascii="Calibri" w:hAnsi="Calibri" w:cs="Calibri"/>
          <w:b w:val="0"/>
          <w:bCs w:val="0"/>
          <w:i/>
          <w:iCs/>
          <w:color w:val="0070C0"/>
          <w:sz w:val="24"/>
          <w:szCs w:val="24"/>
        </w:rPr>
      </w:pPr>
      <w:r w:rsidRPr="009325D3">
        <w:rPr>
          <w:rFonts w:ascii="Calibri" w:hAnsi="Calibri" w:cs="Calibri"/>
          <w:b/>
          <w:bCs/>
          <w:i/>
          <w:iCs/>
          <w:color w:val="0070C0"/>
          <w:sz w:val="24"/>
          <w:szCs w:val="24"/>
        </w:rPr>
        <w:t>(Cf. Liste des territoires en annexe)</w:t>
      </w:r>
    </w:p>
    <w:p w14:paraId="6C1A60E1" w14:textId="77777777" w:rsidR="00F82592" w:rsidRPr="009325D3" w:rsidRDefault="00F82592" w:rsidP="00F82592">
      <w:pPr>
        <w:pStyle w:val="Sansinterligne"/>
        <w:jc w:val="both"/>
        <w:rPr>
          <w:rFonts w:ascii="Calibri" w:hAnsi="Calibri" w:cs="Calibri"/>
        </w:rPr>
      </w:pPr>
    </w:p>
    <w:p w14:paraId="4B038B94" w14:textId="77777777" w:rsidR="00F82592" w:rsidRPr="009325D3" w:rsidRDefault="00F82592" w:rsidP="00F82592">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Critères de sélection des projets</w:t>
      </w:r>
    </w:p>
    <w:p w14:paraId="620E7FB6" w14:textId="77777777" w:rsidR="00F82592" w:rsidRPr="009325D3" w:rsidRDefault="00F82592" w:rsidP="00F82592">
      <w:pPr>
        <w:pStyle w:val="Sansinterligne"/>
        <w:jc w:val="both"/>
        <w:rPr>
          <w:rFonts w:ascii="Calibri" w:hAnsi="Calibri" w:cs="Calibri"/>
        </w:rPr>
      </w:pPr>
    </w:p>
    <w:p w14:paraId="614645E0" w14:textId="77777777" w:rsidR="00F82592" w:rsidRPr="009325D3" w:rsidRDefault="00F82592" w:rsidP="00F82592">
      <w:pPr>
        <w:pStyle w:val="Sansinterligne"/>
        <w:jc w:val="both"/>
        <w:rPr>
          <w:rFonts w:ascii="Calibri" w:hAnsi="Calibri" w:cs="Calibri"/>
        </w:rPr>
      </w:pPr>
      <w:r w:rsidRPr="009325D3">
        <w:rPr>
          <w:rFonts w:ascii="Calibri" w:hAnsi="Calibri" w:cs="Calibri"/>
        </w:rPr>
        <w:t xml:space="preserve">Un ou plusieurs Appel à Projets ou Appel à manifestation d’intérêt à destination des 44 intercommunalités les plus fragiles sera organisé pour sélectionner des projets permettant de répondre aux enjeux définis dans le cadre de stratégies intégrées de développement territorial, développées sur 21 territoires  de projet à une échelle de l’ordre du Grand Bassin de Vie, (4 dans le Cher ; 3 en Eure et Loir ; 6 dans l’Indre ; 2 en Indre et Loire : 3 en Loir et Cher ; 3 dans le Loiret), dont 9 bénéficiant du programme national « Territoire d’industrie ». </w:t>
      </w:r>
    </w:p>
    <w:p w14:paraId="5FF39DA1" w14:textId="77777777" w:rsidR="00F82592" w:rsidRPr="009325D3" w:rsidRDefault="00F82592" w:rsidP="00F82592">
      <w:pPr>
        <w:pStyle w:val="Sansinterligne"/>
        <w:jc w:val="both"/>
        <w:rPr>
          <w:rFonts w:ascii="Calibri" w:hAnsi="Calibri" w:cs="Calibri"/>
        </w:rPr>
      </w:pPr>
      <w:r w:rsidRPr="009325D3">
        <w:rPr>
          <w:rFonts w:ascii="Calibri" w:hAnsi="Calibri" w:cs="Calibri"/>
        </w:rPr>
        <w:t>Les projets seront sélectionnés au regard de leur impact sur le territoire élargi (apprécié à l’échelle du Grand Bassin de Vie), notamment en termes d’emploi.</w:t>
      </w:r>
    </w:p>
    <w:p w14:paraId="1FF321FA" w14:textId="77777777" w:rsidR="00F82592" w:rsidRPr="009325D3" w:rsidRDefault="00F82592" w:rsidP="00F82592">
      <w:pPr>
        <w:pStyle w:val="Sansinterligne"/>
        <w:jc w:val="both"/>
        <w:rPr>
          <w:rFonts w:ascii="Calibri" w:hAnsi="Calibri" w:cs="Calibri"/>
        </w:rPr>
      </w:pPr>
    </w:p>
    <w:p w14:paraId="4D6B2A4B" w14:textId="77777777" w:rsidR="00F82592" w:rsidRPr="009325D3" w:rsidRDefault="00F82592" w:rsidP="00F82592">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Modalités de dépôt</w:t>
      </w:r>
    </w:p>
    <w:p w14:paraId="23425B1C" w14:textId="77777777" w:rsidR="00F82592" w:rsidRPr="009325D3" w:rsidRDefault="00F82592" w:rsidP="00F82592">
      <w:pPr>
        <w:pStyle w:val="Sansinterligne"/>
        <w:jc w:val="both"/>
        <w:rPr>
          <w:rFonts w:ascii="Calibri" w:hAnsi="Calibri" w:cs="Calibri"/>
        </w:rPr>
      </w:pPr>
    </w:p>
    <w:p w14:paraId="43AE0F2C" w14:textId="77777777" w:rsidR="00F82592" w:rsidRPr="009325D3" w:rsidRDefault="00F82592" w:rsidP="00F82592">
      <w:pPr>
        <w:pStyle w:val="Sansinterligne"/>
        <w:jc w:val="both"/>
        <w:rPr>
          <w:rFonts w:ascii="Calibri" w:hAnsi="Calibri" w:cs="Calibri"/>
        </w:rPr>
      </w:pPr>
      <w:r w:rsidRPr="009325D3">
        <w:rPr>
          <w:rFonts w:ascii="Calibri" w:hAnsi="Calibri" w:cs="Calibri"/>
        </w:rPr>
        <w:t>Appel à projets</w:t>
      </w:r>
    </w:p>
    <w:p w14:paraId="0788E833" w14:textId="77777777" w:rsidR="00F82592" w:rsidRPr="009325D3" w:rsidRDefault="00F82592" w:rsidP="00F82592">
      <w:pPr>
        <w:pStyle w:val="Sansinterligne"/>
        <w:jc w:val="both"/>
        <w:rPr>
          <w:rFonts w:ascii="Calibri" w:hAnsi="Calibri" w:cs="Calibri"/>
        </w:rPr>
      </w:pPr>
    </w:p>
    <w:p w14:paraId="2A409E82" w14:textId="77777777" w:rsidR="00F82592" w:rsidRPr="009325D3" w:rsidRDefault="00F82592" w:rsidP="00F82592">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Conditions favorisantes</w:t>
      </w:r>
    </w:p>
    <w:p w14:paraId="0C0D9AA0" w14:textId="77777777" w:rsidR="00F82592" w:rsidRPr="009325D3" w:rsidRDefault="00F82592" w:rsidP="00F82592">
      <w:pPr>
        <w:pStyle w:val="Sansinterligne"/>
        <w:jc w:val="both"/>
        <w:rPr>
          <w:rFonts w:ascii="Calibri" w:hAnsi="Calibri" w:cs="Calibri"/>
        </w:rPr>
      </w:pPr>
    </w:p>
    <w:p w14:paraId="00F1A4DA" w14:textId="77777777" w:rsidR="00F82592" w:rsidRPr="009325D3" w:rsidRDefault="00F82592" w:rsidP="00F82592">
      <w:pPr>
        <w:pStyle w:val="Sansinterligne"/>
        <w:jc w:val="both"/>
        <w:rPr>
          <w:rFonts w:ascii="Calibri" w:hAnsi="Calibri" w:cs="Calibri"/>
        </w:rPr>
      </w:pPr>
      <w:r w:rsidRPr="009325D3">
        <w:rPr>
          <w:rFonts w:ascii="Calibri" w:hAnsi="Calibri" w:cs="Calibri"/>
        </w:rPr>
        <w:t>Sans objet</w:t>
      </w:r>
    </w:p>
    <w:p w14:paraId="514DDF90" w14:textId="77777777" w:rsidR="00F82592" w:rsidRPr="009325D3" w:rsidRDefault="00F82592" w:rsidP="00F82592">
      <w:pPr>
        <w:pStyle w:val="Sansinterligne"/>
        <w:jc w:val="both"/>
        <w:rPr>
          <w:rFonts w:ascii="Calibri" w:hAnsi="Calibri" w:cs="Calibri"/>
        </w:rPr>
      </w:pPr>
    </w:p>
    <w:p w14:paraId="33868323" w14:textId="77777777" w:rsidR="00F82592" w:rsidRPr="009325D3" w:rsidRDefault="00F82592" w:rsidP="00F82592">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Principes horizontaux</w:t>
      </w:r>
    </w:p>
    <w:p w14:paraId="4A61A344" w14:textId="77777777" w:rsidR="00F82592" w:rsidRPr="009325D3" w:rsidRDefault="00F82592" w:rsidP="00F82592">
      <w:pPr>
        <w:pStyle w:val="Sansinterligne"/>
        <w:jc w:val="both"/>
        <w:rPr>
          <w:rFonts w:ascii="Calibri" w:hAnsi="Calibri" w:cs="Calibri"/>
        </w:rPr>
      </w:pPr>
    </w:p>
    <w:p w14:paraId="1EC14178" w14:textId="77777777" w:rsidR="00F82592" w:rsidRPr="009325D3" w:rsidRDefault="00F82592" w:rsidP="00F82592">
      <w:pPr>
        <w:pStyle w:val="Sansinterligne"/>
        <w:jc w:val="both"/>
        <w:rPr>
          <w:rFonts w:ascii="Calibri" w:hAnsi="Calibri" w:cs="Calibri"/>
          <w:color w:val="000000" w:themeColor="text1"/>
        </w:rPr>
      </w:pPr>
      <w:r w:rsidRPr="009325D3">
        <w:rPr>
          <w:rFonts w:ascii="Calibri" w:hAnsi="Calibri" w:cs="Calibri"/>
          <w:color w:val="000000" w:themeColor="text1"/>
        </w:rPr>
        <w:t xml:space="preserve">Les opérations doivent être en cohérence avec les principes horizontaux suivants : égalité des chances, non-discrimination, égalité entre les hommes et </w:t>
      </w:r>
      <w:r>
        <w:rPr>
          <w:rFonts w:ascii="Calibri" w:hAnsi="Calibri" w:cs="Calibri"/>
          <w:color w:val="000000" w:themeColor="text1"/>
        </w:rPr>
        <w:t>les femmes, développement durable, accessibilité aux personnes en situation de handicap et Charte des droits fondamentaux de l’UE.</w:t>
      </w:r>
    </w:p>
    <w:p w14:paraId="76F9634B" w14:textId="77777777" w:rsidR="00F82592" w:rsidRPr="009325D3" w:rsidRDefault="00F82592" w:rsidP="00F82592">
      <w:pPr>
        <w:pStyle w:val="Sansinterligne"/>
        <w:jc w:val="both"/>
        <w:rPr>
          <w:rFonts w:ascii="Calibri" w:hAnsi="Calibri" w:cs="Calibri"/>
        </w:rPr>
      </w:pPr>
    </w:p>
    <w:p w14:paraId="5863381E" w14:textId="77777777" w:rsidR="00F82592" w:rsidRPr="009325D3" w:rsidRDefault="00F82592" w:rsidP="00F82592">
      <w:pPr>
        <w:pStyle w:val="Sansinterligne"/>
        <w:shd w:val="clear" w:color="auto" w:fill="FBE4D5" w:themeFill="accent2"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ED7D31" w:themeFill="accent2"/>
        </w:rPr>
        <w:t>QUELLES CONDITIONS ?</w:t>
      </w:r>
      <w:r w:rsidRPr="009325D3">
        <w:rPr>
          <w:rFonts w:ascii="Calibri" w:hAnsi="Calibri" w:cs="Calibri"/>
          <w:b/>
          <w:bCs/>
          <w:sz w:val="28"/>
          <w:szCs w:val="28"/>
          <w:shd w:val="clear" w:color="auto" w:fill="ED7D31" w:themeFill="accent2"/>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Respect des règles européennes</w:t>
      </w:r>
    </w:p>
    <w:p w14:paraId="716CCB1C" w14:textId="77777777" w:rsidR="00F82592" w:rsidRPr="009325D3" w:rsidRDefault="00F82592" w:rsidP="00F82592">
      <w:pPr>
        <w:pStyle w:val="Sansinterligne"/>
        <w:jc w:val="both"/>
        <w:rPr>
          <w:rFonts w:ascii="Calibri" w:hAnsi="Calibri" w:cs="Calibri"/>
        </w:rPr>
      </w:pPr>
    </w:p>
    <w:p w14:paraId="75B8E6CE" w14:textId="77777777" w:rsidR="00F82592" w:rsidRPr="009325D3" w:rsidRDefault="00F82592" w:rsidP="00F82592">
      <w:pPr>
        <w:pStyle w:val="Sansinterligne"/>
        <w:jc w:val="both"/>
        <w:rPr>
          <w:rFonts w:ascii="Calibri" w:hAnsi="Calibri" w:cs="Calibri"/>
          <w:b/>
          <w:bCs/>
          <w:color w:val="002060"/>
        </w:rPr>
      </w:pPr>
      <w:r w:rsidRPr="009325D3">
        <w:rPr>
          <w:rFonts w:ascii="Calibri" w:hAnsi="Calibri" w:cs="Calibri"/>
          <w:b/>
          <w:bCs/>
          <w:color w:val="002060"/>
        </w:rPr>
        <w:t xml:space="preserve">Régimes d’aides d’état notamment mobilisables :  </w:t>
      </w:r>
    </w:p>
    <w:p w14:paraId="517B73EE" w14:textId="77777777" w:rsidR="00F82592" w:rsidRPr="009325D3" w:rsidRDefault="00F82592" w:rsidP="00F82592">
      <w:pPr>
        <w:pStyle w:val="Sansinterligne"/>
        <w:numPr>
          <w:ilvl w:val="0"/>
          <w:numId w:val="1"/>
        </w:numPr>
        <w:jc w:val="both"/>
        <w:rPr>
          <w:rFonts w:ascii="Calibri" w:hAnsi="Calibri" w:cs="Calibri"/>
        </w:rPr>
      </w:pPr>
      <w:r w:rsidRPr="009325D3">
        <w:rPr>
          <w:rFonts w:ascii="Calibri" w:hAnsi="Calibri" w:cs="Calibri"/>
        </w:rPr>
        <w:lastRenderedPageBreak/>
        <w:t>Règlement (UE) n° 2021/1237 de la Commission du 23 juillet 2021 modifiant le Règlement (UE) n° 651/2014 déclarant certaines catégories d’aides compatibles avec le marché intérieur en application des articles 107 et 108 du traité (Régime général d’exemption par catégorie (RGEC)) ;</w:t>
      </w:r>
    </w:p>
    <w:p w14:paraId="081B5E7C" w14:textId="77777777" w:rsidR="00F82592" w:rsidRPr="009325D3" w:rsidRDefault="00F82592" w:rsidP="00F82592">
      <w:pPr>
        <w:pStyle w:val="Sansinterligne"/>
        <w:numPr>
          <w:ilvl w:val="0"/>
          <w:numId w:val="1"/>
        </w:numPr>
        <w:jc w:val="both"/>
        <w:rPr>
          <w:rFonts w:ascii="Calibri" w:hAnsi="Calibri" w:cs="Calibri"/>
        </w:rPr>
      </w:pPr>
      <w:r w:rsidRPr="009325D3">
        <w:rPr>
          <w:rFonts w:ascii="Calibri" w:hAnsi="Calibri" w:cs="Calibri"/>
        </w:rPr>
        <w:t xml:space="preserve">Règlement (UE) n° 1407/2013 de la commission du 18 décembre 2013 relatif à l’application des articles 107 et 108 du traité sur le fonctionnement de l’Union européenne aux aides de minimis ; </w:t>
      </w:r>
    </w:p>
    <w:p w14:paraId="1D04798A" w14:textId="77777777" w:rsidR="00F82592" w:rsidRPr="009325D3" w:rsidRDefault="00F82592" w:rsidP="00F82592">
      <w:pPr>
        <w:pStyle w:val="Sansinterligne"/>
        <w:numPr>
          <w:ilvl w:val="0"/>
          <w:numId w:val="1"/>
        </w:numPr>
        <w:jc w:val="both"/>
        <w:rPr>
          <w:rFonts w:ascii="Calibri" w:hAnsi="Calibri" w:cs="Calibri"/>
        </w:rPr>
      </w:pPr>
      <w:r w:rsidRPr="009325D3">
        <w:rPr>
          <w:rFonts w:ascii="Calibri" w:hAnsi="Calibri" w:cs="Calibri"/>
        </w:rPr>
        <w:t xml:space="preserve">Règlement UE n° 360/2012 de la commission du 25 avril 2012 relatif à l’application des articles 107 et 108 du traité de fonctionnement de l’Union européenne aux aides de minimis accordés à des entreprises fournissant des services d’intérêt économique général ; </w:t>
      </w:r>
    </w:p>
    <w:p w14:paraId="4FB76957" w14:textId="77777777" w:rsidR="00F82592" w:rsidRPr="009325D3" w:rsidRDefault="00F82592" w:rsidP="00F82592">
      <w:pPr>
        <w:pStyle w:val="Sansinterligne"/>
        <w:numPr>
          <w:ilvl w:val="0"/>
          <w:numId w:val="1"/>
        </w:numPr>
        <w:jc w:val="both"/>
        <w:rPr>
          <w:rFonts w:ascii="Calibri" w:hAnsi="Calibri" w:cs="Calibri"/>
        </w:rPr>
      </w:pPr>
      <w:r w:rsidRPr="009325D3">
        <w:rPr>
          <w:rFonts w:ascii="Calibri" w:hAnsi="Calibri" w:cs="Calibri"/>
        </w:rPr>
        <w:t>Communication de la Commission relative à la notion d</w:t>
      </w:r>
      <w:proofErr w:type="gramStart"/>
      <w:r w:rsidRPr="009325D3">
        <w:rPr>
          <w:rFonts w:ascii="Calibri" w:hAnsi="Calibri" w:cs="Calibri"/>
        </w:rPr>
        <w:t>’«</w:t>
      </w:r>
      <w:proofErr w:type="gramEnd"/>
      <w:r w:rsidRPr="009325D3">
        <w:rPr>
          <w:rFonts w:ascii="Calibri" w:hAnsi="Calibri" w:cs="Calibri"/>
        </w:rPr>
        <w:t xml:space="preserve"> aide d'État» visée à l'article 107, paragraphe 1, du traité sur le fonctionnement de l'Union européenne, C/2016/2946, OJ C 262, 19.7.2016, p. 1–50 .</w:t>
      </w:r>
    </w:p>
    <w:p w14:paraId="4A511003" w14:textId="77777777" w:rsidR="00F82592" w:rsidRPr="009325D3" w:rsidRDefault="00F82592" w:rsidP="00F82592">
      <w:pPr>
        <w:pStyle w:val="Sansinterligne"/>
        <w:jc w:val="both"/>
        <w:rPr>
          <w:rFonts w:ascii="Calibri" w:hAnsi="Calibri" w:cs="Calibri"/>
        </w:rPr>
      </w:pPr>
      <w:r w:rsidRPr="009325D3">
        <w:rPr>
          <w:rFonts w:ascii="Calibri" w:hAnsi="Calibri" w:cs="Calibri"/>
        </w:rPr>
        <w:t xml:space="preserve">  </w:t>
      </w:r>
    </w:p>
    <w:p w14:paraId="22E02207" w14:textId="77777777" w:rsidR="00F82592" w:rsidRPr="009325D3" w:rsidRDefault="00F82592" w:rsidP="00F82592">
      <w:pPr>
        <w:pStyle w:val="Sansinterligne"/>
        <w:jc w:val="both"/>
        <w:rPr>
          <w:rFonts w:ascii="Calibri" w:hAnsi="Calibri" w:cs="Calibri"/>
          <w:b/>
          <w:bCs/>
          <w:color w:val="002060"/>
        </w:rPr>
      </w:pPr>
      <w:r w:rsidRPr="009325D3">
        <w:rPr>
          <w:rFonts w:ascii="Calibri" w:hAnsi="Calibri" w:cs="Calibri"/>
          <w:b/>
          <w:bCs/>
          <w:color w:val="002060"/>
        </w:rPr>
        <w:t xml:space="preserve">Eligibilité des dépenses : </w:t>
      </w:r>
    </w:p>
    <w:p w14:paraId="0B861F58" w14:textId="77777777" w:rsidR="00F82592" w:rsidRPr="009325D3" w:rsidRDefault="00F82592" w:rsidP="00F82592">
      <w:pPr>
        <w:pStyle w:val="Sansinterligne"/>
        <w:numPr>
          <w:ilvl w:val="0"/>
          <w:numId w:val="1"/>
        </w:numPr>
        <w:jc w:val="both"/>
        <w:rPr>
          <w:rFonts w:ascii="Calibri" w:hAnsi="Calibri" w:cs="Calibri"/>
        </w:rPr>
      </w:pPr>
      <w:r w:rsidRPr="009325D3">
        <w:rPr>
          <w:rFonts w:ascii="Calibri" w:hAnsi="Calibri" w:cs="Calibri"/>
        </w:rPr>
        <w:t>Règlement (UE, Euratom) n°2018/1046 relatif aux règles financières applicables au budget général de l’Union, dit Omnibus ;</w:t>
      </w:r>
    </w:p>
    <w:p w14:paraId="336D1A4F" w14:textId="77777777" w:rsidR="00F82592" w:rsidRPr="009325D3" w:rsidRDefault="00F82592" w:rsidP="00F82592">
      <w:pPr>
        <w:pStyle w:val="Sansinterligne"/>
        <w:numPr>
          <w:ilvl w:val="0"/>
          <w:numId w:val="1"/>
        </w:numPr>
        <w:jc w:val="both"/>
        <w:rPr>
          <w:rFonts w:ascii="Calibri" w:hAnsi="Calibri" w:cs="Calibri"/>
        </w:rPr>
      </w:pPr>
      <w:r w:rsidRPr="009325D3">
        <w:rPr>
          <w:rFonts w:ascii="Calibri" w:hAnsi="Calibri" w:cs="Calibri"/>
        </w:rPr>
        <w:t xml:space="preserve">Décret n°2022-608 du 21 avril 2022 fixant les règles nationales d’éligibilité des dépenses dans le cadre des programmes cofinancés par les fonds européens structurels et d’investissement (FEDER, FSE +, FEADER, FEAMP) pour la période 2021-2027 ; </w:t>
      </w:r>
    </w:p>
    <w:p w14:paraId="7B970A09" w14:textId="77777777" w:rsidR="00F82592" w:rsidRPr="009325D3" w:rsidRDefault="00F82592" w:rsidP="00F82592">
      <w:pPr>
        <w:pStyle w:val="Sansinterligne"/>
        <w:jc w:val="both"/>
        <w:rPr>
          <w:rFonts w:ascii="Calibri" w:hAnsi="Calibri" w:cs="Calibri"/>
        </w:rPr>
      </w:pPr>
    </w:p>
    <w:p w14:paraId="6C68E418" w14:textId="77777777" w:rsidR="00F82592" w:rsidRPr="009325D3" w:rsidRDefault="00F82592" w:rsidP="00F82592">
      <w:pPr>
        <w:pStyle w:val="Sansinterligne"/>
        <w:jc w:val="both"/>
        <w:rPr>
          <w:rFonts w:ascii="Calibri" w:hAnsi="Calibri" w:cs="Calibri"/>
          <w:b/>
          <w:bCs/>
          <w:color w:val="002060"/>
        </w:rPr>
      </w:pPr>
      <w:r w:rsidRPr="009325D3">
        <w:rPr>
          <w:rFonts w:ascii="Calibri" w:hAnsi="Calibri" w:cs="Calibri"/>
          <w:b/>
          <w:bCs/>
          <w:color w:val="002060"/>
        </w:rPr>
        <w:t xml:space="preserve">Commande publique : </w:t>
      </w:r>
    </w:p>
    <w:p w14:paraId="0F034B0F" w14:textId="77777777" w:rsidR="00F82592" w:rsidRPr="009325D3" w:rsidRDefault="00F82592" w:rsidP="00F82592">
      <w:pPr>
        <w:pStyle w:val="Sansinterligne"/>
        <w:numPr>
          <w:ilvl w:val="0"/>
          <w:numId w:val="1"/>
        </w:numPr>
        <w:jc w:val="both"/>
        <w:rPr>
          <w:rFonts w:ascii="Calibri" w:hAnsi="Calibri" w:cs="Calibri"/>
        </w:rPr>
      </w:pPr>
      <w:r w:rsidRPr="009325D3">
        <w:rPr>
          <w:rFonts w:ascii="Calibri" w:hAnsi="Calibri" w:cs="Calibri"/>
        </w:rPr>
        <w:t xml:space="preserve">Code de la Commande Publique ; </w:t>
      </w:r>
    </w:p>
    <w:p w14:paraId="0C6325F1" w14:textId="77777777" w:rsidR="00F82592" w:rsidRPr="009325D3" w:rsidRDefault="00F82592" w:rsidP="00F82592">
      <w:pPr>
        <w:pStyle w:val="Sansinterligne"/>
        <w:numPr>
          <w:ilvl w:val="0"/>
          <w:numId w:val="1"/>
        </w:numPr>
        <w:jc w:val="both"/>
        <w:rPr>
          <w:rFonts w:ascii="Calibri" w:hAnsi="Calibri" w:cs="Calibri"/>
        </w:rPr>
      </w:pPr>
      <w:r w:rsidRPr="009325D3">
        <w:rPr>
          <w:rFonts w:ascii="Calibri" w:hAnsi="Calibri" w:cs="Calibri"/>
        </w:rPr>
        <w:t xml:space="preserve">Ordonnance n°2018-1074 du 26 novembre 2018 relative aux marchés publics ;  </w:t>
      </w:r>
    </w:p>
    <w:p w14:paraId="52B33776" w14:textId="77777777" w:rsidR="00F82592" w:rsidRPr="009325D3" w:rsidRDefault="00F82592" w:rsidP="00F82592">
      <w:pPr>
        <w:pStyle w:val="Sansinterligne"/>
        <w:numPr>
          <w:ilvl w:val="0"/>
          <w:numId w:val="1"/>
        </w:numPr>
        <w:jc w:val="both"/>
        <w:rPr>
          <w:rFonts w:ascii="Calibri" w:hAnsi="Calibri" w:cs="Calibri"/>
        </w:rPr>
      </w:pPr>
      <w:r w:rsidRPr="009325D3">
        <w:rPr>
          <w:rFonts w:ascii="Calibri" w:hAnsi="Calibri" w:cs="Calibri"/>
        </w:rPr>
        <w:t>Décret n°2018-1075 du 3 décembre 2018 relatif aux marchés publics.</w:t>
      </w:r>
    </w:p>
    <w:p w14:paraId="40638A73" w14:textId="77777777" w:rsidR="00F82592" w:rsidRPr="009325D3" w:rsidRDefault="00F82592" w:rsidP="00F82592">
      <w:pPr>
        <w:pStyle w:val="Sansinterligne"/>
        <w:jc w:val="both"/>
        <w:rPr>
          <w:rFonts w:ascii="Calibri" w:hAnsi="Calibri" w:cs="Calibri"/>
        </w:rPr>
      </w:pPr>
    </w:p>
    <w:p w14:paraId="45C33CC9" w14:textId="77777777" w:rsidR="00F82592" w:rsidRPr="009325D3" w:rsidRDefault="00F82592" w:rsidP="00F82592">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Dépenses éligibles</w:t>
      </w:r>
    </w:p>
    <w:p w14:paraId="6DFFD125" w14:textId="77777777" w:rsidR="00F82592" w:rsidRPr="009325D3" w:rsidRDefault="00F82592" w:rsidP="00F82592">
      <w:pPr>
        <w:pStyle w:val="Sansinterligne"/>
        <w:jc w:val="both"/>
        <w:rPr>
          <w:rFonts w:ascii="Calibri" w:hAnsi="Calibri" w:cs="Calibri"/>
        </w:rPr>
      </w:pPr>
    </w:p>
    <w:p w14:paraId="0A076863" w14:textId="77777777" w:rsidR="00F82592" w:rsidRPr="009325D3" w:rsidRDefault="00F82592" w:rsidP="00F82592">
      <w:pPr>
        <w:pStyle w:val="Sansinterligne"/>
        <w:numPr>
          <w:ilvl w:val="0"/>
          <w:numId w:val="29"/>
        </w:numPr>
        <w:jc w:val="both"/>
        <w:rPr>
          <w:rFonts w:ascii="Calibri" w:hAnsi="Calibri" w:cs="Calibri"/>
        </w:rPr>
      </w:pPr>
      <w:r w:rsidRPr="009325D3">
        <w:rPr>
          <w:rFonts w:ascii="Calibri" w:hAnsi="Calibri" w:cs="Calibri"/>
        </w:rPr>
        <w:t>Dépenses d’investissement, d’équipement,</w:t>
      </w:r>
    </w:p>
    <w:p w14:paraId="593C5FD3" w14:textId="77777777" w:rsidR="00F82592" w:rsidRPr="009325D3" w:rsidRDefault="00F82592" w:rsidP="00F82592">
      <w:pPr>
        <w:pStyle w:val="Sansinterligne"/>
        <w:numPr>
          <w:ilvl w:val="0"/>
          <w:numId w:val="29"/>
        </w:numPr>
        <w:jc w:val="both"/>
        <w:rPr>
          <w:rFonts w:ascii="Calibri" w:hAnsi="Calibri" w:cs="Calibri"/>
        </w:rPr>
      </w:pPr>
      <w:r w:rsidRPr="009325D3">
        <w:rPr>
          <w:rFonts w:ascii="Calibri" w:hAnsi="Calibri" w:cs="Calibri"/>
        </w:rPr>
        <w:t>Dépenses de prestations externes.</w:t>
      </w:r>
    </w:p>
    <w:p w14:paraId="7C3514E4" w14:textId="77777777" w:rsidR="00F82592" w:rsidRPr="009325D3" w:rsidRDefault="00F82592" w:rsidP="00F82592">
      <w:pPr>
        <w:pStyle w:val="Sansinterligne"/>
        <w:ind w:left="720"/>
        <w:jc w:val="both"/>
        <w:rPr>
          <w:rFonts w:ascii="Calibri" w:hAnsi="Calibri" w:cs="Calibri"/>
        </w:rPr>
      </w:pPr>
    </w:p>
    <w:p w14:paraId="1B6F569B" w14:textId="77777777" w:rsidR="00F82592" w:rsidRPr="009325D3" w:rsidRDefault="00F82592" w:rsidP="00F82592">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Options de coûts simplifiés</w:t>
      </w:r>
    </w:p>
    <w:p w14:paraId="195A41D1" w14:textId="77777777" w:rsidR="00F82592" w:rsidRPr="009325D3" w:rsidRDefault="00F82592" w:rsidP="00F82592">
      <w:pPr>
        <w:pStyle w:val="Sansinterligne"/>
        <w:jc w:val="both"/>
        <w:rPr>
          <w:rFonts w:ascii="Calibri" w:hAnsi="Calibri" w:cs="Calibri"/>
        </w:rPr>
      </w:pPr>
    </w:p>
    <w:tbl>
      <w:tblPr>
        <w:tblStyle w:val="Grilledutableau"/>
        <w:tblW w:w="10495" w:type="dxa"/>
        <w:tblInd w:w="-5" w:type="dxa"/>
        <w:tblLook w:val="04A0" w:firstRow="1" w:lastRow="0" w:firstColumn="1" w:lastColumn="0" w:noHBand="0" w:noVBand="1"/>
      </w:tblPr>
      <w:tblGrid>
        <w:gridCol w:w="284"/>
        <w:gridCol w:w="501"/>
        <w:gridCol w:w="8287"/>
        <w:gridCol w:w="1423"/>
      </w:tblGrid>
      <w:tr w:rsidR="00F82592" w:rsidRPr="009325D3" w14:paraId="6CE74347" w14:textId="77777777" w:rsidTr="000B288C">
        <w:tc>
          <w:tcPr>
            <w:tcW w:w="785" w:type="dxa"/>
            <w:gridSpan w:val="2"/>
            <w:tcBorders>
              <w:top w:val="nil"/>
              <w:left w:val="nil"/>
              <w:right w:val="nil"/>
            </w:tcBorders>
          </w:tcPr>
          <w:p w14:paraId="369BA9AC" w14:textId="77777777" w:rsidR="00F82592" w:rsidRPr="009325D3" w:rsidRDefault="00F82592" w:rsidP="000B288C">
            <w:pPr>
              <w:pStyle w:val="Sansinterligne"/>
              <w:jc w:val="both"/>
              <w:rPr>
                <w:rFonts w:ascii="Calibri" w:hAnsi="Calibri" w:cs="Calibri"/>
              </w:rPr>
            </w:pPr>
          </w:p>
        </w:tc>
        <w:tc>
          <w:tcPr>
            <w:tcW w:w="8287" w:type="dxa"/>
            <w:tcBorders>
              <w:top w:val="nil"/>
              <w:left w:val="nil"/>
            </w:tcBorders>
            <w:vAlign w:val="center"/>
          </w:tcPr>
          <w:p w14:paraId="0CC8EE8C" w14:textId="77777777" w:rsidR="00F82592" w:rsidRPr="009325D3" w:rsidRDefault="00F82592" w:rsidP="000B288C">
            <w:pPr>
              <w:pStyle w:val="Sansinterligne"/>
              <w:rPr>
                <w:rFonts w:ascii="Calibri" w:hAnsi="Calibri" w:cs="Calibri"/>
                <w:b/>
                <w:bCs/>
                <w:color w:val="002060"/>
              </w:rPr>
            </w:pPr>
          </w:p>
        </w:tc>
        <w:tc>
          <w:tcPr>
            <w:tcW w:w="1423" w:type="dxa"/>
            <w:tcBorders>
              <w:left w:val="nil"/>
            </w:tcBorders>
            <w:vAlign w:val="center"/>
          </w:tcPr>
          <w:p w14:paraId="13743A24" w14:textId="77777777" w:rsidR="00F82592" w:rsidRPr="009325D3" w:rsidRDefault="00F82592" w:rsidP="000B288C">
            <w:pPr>
              <w:pStyle w:val="Sansinterligne"/>
              <w:jc w:val="center"/>
              <w:rPr>
                <w:rFonts w:ascii="Calibri" w:hAnsi="Calibri" w:cs="Calibri"/>
                <w:b/>
                <w:bCs/>
                <w:color w:val="002060"/>
              </w:rPr>
            </w:pPr>
            <w:r w:rsidRPr="009325D3">
              <w:rPr>
                <w:rFonts w:ascii="Calibri" w:hAnsi="Calibri" w:cs="Calibri"/>
                <w:b/>
                <w:bCs/>
                <w:color w:val="002060"/>
              </w:rPr>
              <w:t>Mobilisable sur l’action</w:t>
            </w:r>
          </w:p>
        </w:tc>
      </w:tr>
      <w:tr w:rsidR="00F82592" w:rsidRPr="009325D3" w14:paraId="0B59635D" w14:textId="77777777" w:rsidTr="000B288C">
        <w:tc>
          <w:tcPr>
            <w:tcW w:w="9072" w:type="dxa"/>
            <w:gridSpan w:val="3"/>
            <w:vAlign w:val="center"/>
          </w:tcPr>
          <w:p w14:paraId="7F0CF094" w14:textId="77777777" w:rsidR="00F82592" w:rsidRPr="009325D3" w:rsidRDefault="00F82592" w:rsidP="000B288C">
            <w:pPr>
              <w:pStyle w:val="Sansinterligne"/>
              <w:rPr>
                <w:rFonts w:ascii="Calibri" w:hAnsi="Calibri" w:cs="Calibri"/>
              </w:rPr>
            </w:pPr>
            <w:r w:rsidRPr="009325D3">
              <w:rPr>
                <w:rFonts w:ascii="Calibri" w:hAnsi="Calibri" w:cs="Calibri"/>
                <w:b/>
                <w:bCs/>
                <w:color w:val="002060"/>
              </w:rPr>
              <w:t>Taux forfaitaires :</w:t>
            </w:r>
            <w:r w:rsidRPr="009325D3">
              <w:rPr>
                <w:rFonts w:ascii="Calibri" w:hAnsi="Calibri" w:cs="Calibri"/>
                <w:color w:val="002060"/>
              </w:rPr>
              <w:t xml:space="preserve"> </w:t>
            </w:r>
            <w:r w:rsidRPr="009325D3">
              <w:rPr>
                <w:rFonts w:ascii="Calibri" w:hAnsi="Calibri" w:cs="Calibri"/>
              </w:rPr>
              <w:t>obligatoire lorsque le coût total du projet est inférieur à 200 000 €</w:t>
            </w:r>
          </w:p>
        </w:tc>
        <w:tc>
          <w:tcPr>
            <w:tcW w:w="1423" w:type="dxa"/>
            <w:vAlign w:val="center"/>
          </w:tcPr>
          <w:p w14:paraId="2E764C49" w14:textId="77777777" w:rsidR="00F82592" w:rsidRPr="009325D3" w:rsidRDefault="00F82592"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280D13F7" wp14:editId="18C3A8A0">
                  <wp:extent cx="262393" cy="262393"/>
                  <wp:effectExtent l="0" t="0" r="4445" b="4445"/>
                  <wp:docPr id="784945645" name="Picture 784945645"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82592" w:rsidRPr="009325D3" w14:paraId="6CE11CEA" w14:textId="77777777" w:rsidTr="000B288C">
        <w:tc>
          <w:tcPr>
            <w:tcW w:w="284" w:type="dxa"/>
            <w:tcBorders>
              <w:right w:val="nil"/>
            </w:tcBorders>
          </w:tcPr>
          <w:p w14:paraId="7F45AE43" w14:textId="77777777" w:rsidR="00F82592" w:rsidRPr="009325D3" w:rsidRDefault="00F82592" w:rsidP="000B288C">
            <w:pPr>
              <w:pStyle w:val="Sansinterligne"/>
              <w:jc w:val="both"/>
              <w:rPr>
                <w:rFonts w:ascii="Calibri" w:hAnsi="Calibri" w:cs="Calibri"/>
              </w:rPr>
            </w:pPr>
          </w:p>
        </w:tc>
        <w:tc>
          <w:tcPr>
            <w:tcW w:w="8788" w:type="dxa"/>
            <w:gridSpan w:val="2"/>
            <w:tcBorders>
              <w:left w:val="nil"/>
            </w:tcBorders>
            <w:vAlign w:val="center"/>
          </w:tcPr>
          <w:p w14:paraId="2F3B4B7C" w14:textId="77777777" w:rsidR="00F82592" w:rsidRPr="009325D3" w:rsidRDefault="00F82592" w:rsidP="000B288C">
            <w:pPr>
              <w:pStyle w:val="Sansinterligne"/>
              <w:rPr>
                <w:rFonts w:ascii="Calibri" w:hAnsi="Calibri" w:cs="Calibri"/>
              </w:rPr>
            </w:pPr>
            <w:r w:rsidRPr="009325D3">
              <w:rPr>
                <w:rFonts w:ascii="Calibri" w:hAnsi="Calibri" w:cs="Calibri"/>
                <w:b/>
                <w:bCs/>
              </w:rPr>
              <w:t>Taux de 40% :</w:t>
            </w:r>
            <w:r w:rsidRPr="009325D3">
              <w:rPr>
                <w:rFonts w:ascii="Calibri" w:hAnsi="Calibri" w:cs="Calibri"/>
              </w:rPr>
              <w:t xml:space="preserve"> forfaitise les coûts hors frais directs de personnel dans la limite de 40% des coûts directs de personnel</w:t>
            </w:r>
          </w:p>
        </w:tc>
        <w:tc>
          <w:tcPr>
            <w:tcW w:w="1423" w:type="dxa"/>
            <w:vAlign w:val="center"/>
          </w:tcPr>
          <w:p w14:paraId="10CB935D" w14:textId="77777777" w:rsidR="00F82592" w:rsidRPr="009325D3" w:rsidRDefault="00F82592"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528B6F4" wp14:editId="25FF644B">
                  <wp:extent cx="230588" cy="230588"/>
                  <wp:effectExtent l="0" t="0" r="0" b="0"/>
                  <wp:docPr id="200" name="Picture 200"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82592" w:rsidRPr="009325D3" w14:paraId="21C6892B" w14:textId="77777777" w:rsidTr="000B288C">
        <w:tc>
          <w:tcPr>
            <w:tcW w:w="284" w:type="dxa"/>
            <w:tcBorders>
              <w:right w:val="nil"/>
            </w:tcBorders>
          </w:tcPr>
          <w:p w14:paraId="131F3DD0" w14:textId="77777777" w:rsidR="00F82592" w:rsidRPr="009325D3" w:rsidRDefault="00F82592" w:rsidP="000B288C">
            <w:pPr>
              <w:pStyle w:val="Sansinterligne"/>
              <w:jc w:val="both"/>
              <w:rPr>
                <w:rFonts w:ascii="Calibri" w:hAnsi="Calibri" w:cs="Calibri"/>
              </w:rPr>
            </w:pPr>
          </w:p>
        </w:tc>
        <w:tc>
          <w:tcPr>
            <w:tcW w:w="8788" w:type="dxa"/>
            <w:gridSpan w:val="2"/>
            <w:tcBorders>
              <w:left w:val="nil"/>
            </w:tcBorders>
            <w:vAlign w:val="center"/>
          </w:tcPr>
          <w:p w14:paraId="30931155" w14:textId="77777777" w:rsidR="00F82592" w:rsidRPr="009325D3" w:rsidRDefault="00F82592" w:rsidP="000B288C">
            <w:pPr>
              <w:pStyle w:val="Sansinterligne"/>
              <w:rPr>
                <w:rFonts w:ascii="Calibri" w:hAnsi="Calibri" w:cs="Calibri"/>
              </w:rPr>
            </w:pPr>
            <w:r w:rsidRPr="009325D3">
              <w:rPr>
                <w:rFonts w:ascii="Calibri" w:hAnsi="Calibri" w:cs="Calibri"/>
                <w:b/>
                <w:bCs/>
              </w:rPr>
              <w:t>Taux de 15% :</w:t>
            </w:r>
            <w:r w:rsidRPr="009325D3">
              <w:rPr>
                <w:rFonts w:ascii="Calibri" w:hAnsi="Calibri" w:cs="Calibri"/>
              </w:rPr>
              <w:t xml:space="preserve"> forfaitise les coûts indirects dans la limite de 15% des coûts directs de personnel</w:t>
            </w:r>
          </w:p>
        </w:tc>
        <w:tc>
          <w:tcPr>
            <w:tcW w:w="1423" w:type="dxa"/>
            <w:vAlign w:val="center"/>
          </w:tcPr>
          <w:p w14:paraId="150CA945" w14:textId="77777777" w:rsidR="00F82592" w:rsidRPr="009325D3" w:rsidRDefault="00F82592"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51B746D2" wp14:editId="7F24BB41">
                  <wp:extent cx="230588" cy="230588"/>
                  <wp:effectExtent l="0" t="0" r="0" b="0"/>
                  <wp:docPr id="201" name="Picture 20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82592" w:rsidRPr="009325D3" w14:paraId="23F60460" w14:textId="77777777" w:rsidTr="000B288C">
        <w:tc>
          <w:tcPr>
            <w:tcW w:w="284" w:type="dxa"/>
            <w:tcBorders>
              <w:right w:val="nil"/>
            </w:tcBorders>
          </w:tcPr>
          <w:p w14:paraId="58890CF0" w14:textId="77777777" w:rsidR="00F82592" w:rsidRPr="009325D3" w:rsidRDefault="00F82592" w:rsidP="000B288C">
            <w:pPr>
              <w:pStyle w:val="Sansinterligne"/>
              <w:jc w:val="both"/>
              <w:rPr>
                <w:rFonts w:ascii="Calibri" w:hAnsi="Calibri" w:cs="Calibri"/>
              </w:rPr>
            </w:pPr>
          </w:p>
        </w:tc>
        <w:tc>
          <w:tcPr>
            <w:tcW w:w="8788" w:type="dxa"/>
            <w:gridSpan w:val="2"/>
            <w:tcBorders>
              <w:left w:val="nil"/>
            </w:tcBorders>
            <w:vAlign w:val="center"/>
          </w:tcPr>
          <w:p w14:paraId="1CC2369F" w14:textId="77777777" w:rsidR="00F82592" w:rsidRPr="009325D3" w:rsidRDefault="00F82592" w:rsidP="000B288C">
            <w:pPr>
              <w:pStyle w:val="Sansinterligne"/>
              <w:rPr>
                <w:rFonts w:ascii="Calibri" w:hAnsi="Calibri" w:cs="Calibri"/>
              </w:rPr>
            </w:pPr>
            <w:r w:rsidRPr="009325D3">
              <w:rPr>
                <w:rFonts w:ascii="Calibri" w:hAnsi="Calibri" w:cs="Calibri"/>
                <w:b/>
                <w:bCs/>
              </w:rPr>
              <w:t>Taux de 20% :</w:t>
            </w:r>
            <w:r w:rsidRPr="009325D3">
              <w:rPr>
                <w:rFonts w:ascii="Calibri" w:hAnsi="Calibri" w:cs="Calibri"/>
              </w:rPr>
              <w:t xml:space="preserve"> forfaitise les coûts de personnel directs dans la limite de 20% des coûts directs hors frais de personnel directs</w:t>
            </w:r>
          </w:p>
        </w:tc>
        <w:tc>
          <w:tcPr>
            <w:tcW w:w="1423" w:type="dxa"/>
            <w:vAlign w:val="center"/>
          </w:tcPr>
          <w:p w14:paraId="61B626A9" w14:textId="77777777" w:rsidR="00F82592" w:rsidRPr="009325D3" w:rsidRDefault="00F82592"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3F30AC11" wp14:editId="4945E0F7">
                  <wp:extent cx="230588" cy="230588"/>
                  <wp:effectExtent l="0" t="0" r="0" b="0"/>
                  <wp:docPr id="211" name="Picture 21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82592" w:rsidRPr="009325D3" w14:paraId="426231B3" w14:textId="77777777" w:rsidTr="000B288C">
        <w:tc>
          <w:tcPr>
            <w:tcW w:w="284" w:type="dxa"/>
            <w:tcBorders>
              <w:right w:val="nil"/>
            </w:tcBorders>
          </w:tcPr>
          <w:p w14:paraId="3012AEB1" w14:textId="77777777" w:rsidR="00F82592" w:rsidRPr="009325D3" w:rsidRDefault="00F82592" w:rsidP="000B288C">
            <w:pPr>
              <w:pStyle w:val="Sansinterligne"/>
              <w:jc w:val="both"/>
              <w:rPr>
                <w:rFonts w:ascii="Calibri" w:hAnsi="Calibri" w:cs="Calibri"/>
              </w:rPr>
            </w:pPr>
          </w:p>
        </w:tc>
        <w:tc>
          <w:tcPr>
            <w:tcW w:w="8788" w:type="dxa"/>
            <w:gridSpan w:val="2"/>
            <w:tcBorders>
              <w:left w:val="nil"/>
            </w:tcBorders>
            <w:vAlign w:val="center"/>
          </w:tcPr>
          <w:p w14:paraId="57C491A5" w14:textId="77777777" w:rsidR="00F82592" w:rsidRPr="009325D3" w:rsidRDefault="00F82592" w:rsidP="000B288C">
            <w:pPr>
              <w:pStyle w:val="Sansinterligne"/>
              <w:rPr>
                <w:rFonts w:ascii="Calibri" w:hAnsi="Calibri" w:cs="Calibri"/>
              </w:rPr>
            </w:pPr>
            <w:r w:rsidRPr="009325D3">
              <w:rPr>
                <w:rFonts w:ascii="Calibri" w:hAnsi="Calibri" w:cs="Calibri"/>
                <w:b/>
                <w:bCs/>
              </w:rPr>
              <w:t>Taux de 7% :</w:t>
            </w:r>
            <w:r w:rsidRPr="009325D3">
              <w:rPr>
                <w:rFonts w:ascii="Calibri" w:hAnsi="Calibri" w:cs="Calibri"/>
              </w:rPr>
              <w:t xml:space="preserve"> forfaitise les coûts indirects dans la limite de 7% des coûts directs</w:t>
            </w:r>
          </w:p>
        </w:tc>
        <w:tc>
          <w:tcPr>
            <w:tcW w:w="1423" w:type="dxa"/>
            <w:vAlign w:val="center"/>
          </w:tcPr>
          <w:p w14:paraId="2B143C83" w14:textId="77777777" w:rsidR="00F82592" w:rsidRPr="009325D3" w:rsidRDefault="00F82592"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8D446F0" wp14:editId="22B22B8C">
                  <wp:extent cx="262393" cy="262393"/>
                  <wp:effectExtent l="0" t="0" r="4445" b="4445"/>
                  <wp:docPr id="784945649" name="Picture 784945649"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82592" w:rsidRPr="009325D3" w14:paraId="4FD9E87E" w14:textId="77777777" w:rsidTr="000B288C">
        <w:tc>
          <w:tcPr>
            <w:tcW w:w="284" w:type="dxa"/>
            <w:tcBorders>
              <w:right w:val="nil"/>
            </w:tcBorders>
          </w:tcPr>
          <w:p w14:paraId="4C197E23" w14:textId="77777777" w:rsidR="00F82592" w:rsidRPr="009325D3" w:rsidRDefault="00F82592" w:rsidP="000B288C">
            <w:pPr>
              <w:pStyle w:val="Sansinterligne"/>
              <w:jc w:val="both"/>
              <w:rPr>
                <w:rFonts w:ascii="Calibri" w:hAnsi="Calibri" w:cs="Calibri"/>
              </w:rPr>
            </w:pPr>
          </w:p>
        </w:tc>
        <w:tc>
          <w:tcPr>
            <w:tcW w:w="8788" w:type="dxa"/>
            <w:gridSpan w:val="2"/>
            <w:tcBorders>
              <w:left w:val="nil"/>
            </w:tcBorders>
            <w:vAlign w:val="center"/>
          </w:tcPr>
          <w:p w14:paraId="0908E3F4" w14:textId="77777777" w:rsidR="00F82592" w:rsidRPr="009325D3" w:rsidRDefault="00F82592" w:rsidP="000B288C">
            <w:pPr>
              <w:pStyle w:val="Sansinterligne"/>
              <w:rPr>
                <w:rFonts w:ascii="Calibri" w:hAnsi="Calibri" w:cs="Calibri"/>
              </w:rPr>
            </w:pPr>
            <w:r w:rsidRPr="009325D3">
              <w:rPr>
                <w:rFonts w:ascii="Calibri" w:hAnsi="Calibri" w:cs="Calibri"/>
              </w:rPr>
              <w:t>Taux forfaitaire(s) applicable(s) dans d’autres politiques de l’UE pour des opérations similaires</w:t>
            </w:r>
          </w:p>
        </w:tc>
        <w:tc>
          <w:tcPr>
            <w:tcW w:w="1423" w:type="dxa"/>
            <w:vAlign w:val="center"/>
          </w:tcPr>
          <w:p w14:paraId="351DB5F3" w14:textId="77777777" w:rsidR="00F82592" w:rsidRPr="009325D3" w:rsidRDefault="00F82592"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83D62D7" wp14:editId="5605A8CC">
                  <wp:extent cx="262393" cy="262393"/>
                  <wp:effectExtent l="0" t="0" r="4445" b="4445"/>
                  <wp:docPr id="784945650" name="Picture 784945650"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82592" w:rsidRPr="009325D3" w14:paraId="6D4917CD" w14:textId="77777777" w:rsidTr="000B288C">
        <w:tc>
          <w:tcPr>
            <w:tcW w:w="9072" w:type="dxa"/>
            <w:gridSpan w:val="3"/>
            <w:vAlign w:val="center"/>
          </w:tcPr>
          <w:p w14:paraId="75B912F8" w14:textId="77777777" w:rsidR="00F82592" w:rsidRPr="009325D3" w:rsidRDefault="00F82592" w:rsidP="000B288C">
            <w:pPr>
              <w:pStyle w:val="Sansinterligne"/>
              <w:rPr>
                <w:rFonts w:ascii="Calibri" w:hAnsi="Calibri" w:cs="Calibri"/>
                <w:b/>
                <w:bCs/>
                <w:color w:val="002060"/>
              </w:rPr>
            </w:pPr>
            <w:r w:rsidRPr="009325D3">
              <w:rPr>
                <w:rFonts w:ascii="Calibri" w:hAnsi="Calibri" w:cs="Calibri"/>
                <w:b/>
                <w:bCs/>
                <w:color w:val="002060"/>
              </w:rPr>
              <w:t>Montants forfaitaires</w:t>
            </w:r>
          </w:p>
        </w:tc>
        <w:tc>
          <w:tcPr>
            <w:tcW w:w="1423" w:type="dxa"/>
            <w:vAlign w:val="center"/>
          </w:tcPr>
          <w:p w14:paraId="5819B532" w14:textId="77777777" w:rsidR="00F82592" w:rsidRPr="009325D3" w:rsidRDefault="00F82592"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32297A05" wp14:editId="7C3AD878">
                  <wp:extent cx="230588" cy="230588"/>
                  <wp:effectExtent l="0" t="0" r="0" b="0"/>
                  <wp:docPr id="784945651" name="Picture 784945651"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82592" w:rsidRPr="009325D3" w14:paraId="07373D1F" w14:textId="77777777" w:rsidTr="000B288C">
        <w:tc>
          <w:tcPr>
            <w:tcW w:w="9072" w:type="dxa"/>
            <w:gridSpan w:val="3"/>
            <w:vAlign w:val="center"/>
          </w:tcPr>
          <w:p w14:paraId="28230F1B" w14:textId="77777777" w:rsidR="00F82592" w:rsidRPr="009325D3" w:rsidRDefault="00F82592" w:rsidP="000B288C">
            <w:pPr>
              <w:pStyle w:val="Sansinterligne"/>
              <w:rPr>
                <w:rFonts w:ascii="Calibri" w:hAnsi="Calibri" w:cs="Calibri"/>
                <w:b/>
                <w:bCs/>
                <w:color w:val="002060"/>
              </w:rPr>
            </w:pPr>
            <w:r w:rsidRPr="009325D3">
              <w:rPr>
                <w:rFonts w:ascii="Calibri" w:hAnsi="Calibri" w:cs="Calibri"/>
                <w:b/>
                <w:bCs/>
                <w:color w:val="002060"/>
              </w:rPr>
              <w:t>Barème standard de coût unitaire</w:t>
            </w:r>
          </w:p>
        </w:tc>
        <w:tc>
          <w:tcPr>
            <w:tcW w:w="1423" w:type="dxa"/>
            <w:vAlign w:val="center"/>
          </w:tcPr>
          <w:p w14:paraId="64074D8E" w14:textId="77777777" w:rsidR="00F82592" w:rsidRPr="009325D3" w:rsidRDefault="00F82592" w:rsidP="000B288C">
            <w:pPr>
              <w:pStyle w:val="Sansinterligne"/>
              <w:jc w:val="center"/>
              <w:rPr>
                <w:rFonts w:ascii="Calibri" w:hAnsi="Calibri" w:cs="Calibri"/>
                <w:b/>
                <w:bCs/>
                <w:color w:val="002060"/>
              </w:rPr>
            </w:pPr>
            <w:r w:rsidRPr="009325D3">
              <w:rPr>
                <w:rFonts w:ascii="Calibri" w:hAnsi="Calibri" w:cs="Calibri"/>
                <w:b/>
                <w:bCs/>
                <w:noProof/>
                <w:color w:val="002060"/>
              </w:rPr>
              <w:drawing>
                <wp:inline distT="0" distB="0" distL="0" distR="0" wp14:anchorId="788F7ECF" wp14:editId="3400B7EC">
                  <wp:extent cx="246490" cy="246490"/>
                  <wp:effectExtent l="0" t="0" r="1270" b="1270"/>
                  <wp:docPr id="784945652" name="Picture 784945652"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595" cy="254595"/>
                          </a:xfrm>
                          <a:prstGeom prst="rect">
                            <a:avLst/>
                          </a:prstGeom>
                        </pic:spPr>
                      </pic:pic>
                    </a:graphicData>
                  </a:graphic>
                </wp:inline>
              </w:drawing>
            </w:r>
          </w:p>
        </w:tc>
      </w:tr>
    </w:tbl>
    <w:p w14:paraId="6D307D64" w14:textId="77777777" w:rsidR="00F82592" w:rsidRPr="009325D3" w:rsidRDefault="00F82592" w:rsidP="00F82592">
      <w:pPr>
        <w:pStyle w:val="Sansinterligne"/>
        <w:jc w:val="both"/>
        <w:rPr>
          <w:rFonts w:ascii="Calibri" w:hAnsi="Calibri" w:cs="Calibri"/>
        </w:rPr>
      </w:pPr>
    </w:p>
    <w:p w14:paraId="784748D4" w14:textId="77777777" w:rsidR="00F82592" w:rsidRPr="009325D3" w:rsidRDefault="00F82592" w:rsidP="00F82592">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Taux d’aide applicables et seuils d’intervention FEDER</w:t>
      </w:r>
    </w:p>
    <w:p w14:paraId="61C1F59C" w14:textId="77777777" w:rsidR="00F82592" w:rsidRPr="009325D3" w:rsidRDefault="00F82592" w:rsidP="00F82592">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698"/>
        <w:gridCol w:w="708"/>
        <w:gridCol w:w="6079"/>
      </w:tblGrid>
      <w:tr w:rsidR="00F82592" w:rsidRPr="009325D3" w14:paraId="472397D8" w14:textId="77777777" w:rsidTr="000B288C">
        <w:trPr>
          <w:trHeight w:val="2405"/>
        </w:trPr>
        <w:tc>
          <w:tcPr>
            <w:tcW w:w="3698" w:type="dxa"/>
            <w:vAlign w:val="center"/>
          </w:tcPr>
          <w:p w14:paraId="68F8409B" w14:textId="77777777" w:rsidR="00F82592" w:rsidRPr="009325D3" w:rsidRDefault="00F82592" w:rsidP="000B288C">
            <w:pPr>
              <w:pStyle w:val="Sansinterligne"/>
              <w:jc w:val="center"/>
              <w:rPr>
                <w:rFonts w:ascii="Calibri" w:hAnsi="Calibri" w:cs="Calibri"/>
                <w:b/>
                <w:bCs/>
              </w:rPr>
            </w:pPr>
            <w:r w:rsidRPr="009325D3">
              <w:rPr>
                <w:rFonts w:ascii="Calibri" w:hAnsi="Calibri" w:cs="Calibri"/>
                <w:b/>
                <w:bCs/>
              </w:rPr>
              <w:lastRenderedPageBreak/>
              <w:t>Taux maximum indicatif FEDER du coût total éligible</w:t>
            </w:r>
          </w:p>
          <w:p w14:paraId="16D35978" w14:textId="77777777" w:rsidR="00F82592" w:rsidRPr="009325D3" w:rsidRDefault="00F82592" w:rsidP="000B288C">
            <w:pPr>
              <w:pStyle w:val="Sansinterligne"/>
              <w:jc w:val="center"/>
              <w:rPr>
                <w:rFonts w:ascii="Calibri" w:hAnsi="Calibri" w:cs="Calibri"/>
              </w:rPr>
            </w:pPr>
            <w:r w:rsidRPr="009325D3">
              <w:rPr>
                <w:rFonts w:ascii="Calibri" w:hAnsi="Calibri" w:cs="Calibri"/>
                <w:sz w:val="20"/>
                <w:szCs w:val="20"/>
              </w:rPr>
              <w:t>(Sous réserve de la règlementation en matière d’aide d’Etat)</w:t>
            </w:r>
          </w:p>
        </w:tc>
        <w:tc>
          <w:tcPr>
            <w:tcW w:w="708" w:type="dxa"/>
            <w:vAlign w:val="center"/>
          </w:tcPr>
          <w:p w14:paraId="451C1E4B" w14:textId="77777777" w:rsidR="00F82592" w:rsidRPr="009325D3" w:rsidRDefault="00F82592" w:rsidP="000B288C">
            <w:pPr>
              <w:pStyle w:val="Sansinterligne"/>
              <w:jc w:val="center"/>
              <w:rPr>
                <w:rFonts w:ascii="Calibri" w:hAnsi="Calibri" w:cs="Calibri"/>
                <w:b/>
                <w:bCs/>
              </w:rPr>
            </w:pPr>
            <w:r w:rsidRPr="009325D3">
              <w:rPr>
                <w:rFonts w:ascii="Calibri" w:hAnsi="Calibri" w:cs="Calibri"/>
                <w:b/>
                <w:bCs/>
                <w:color w:val="00B050"/>
              </w:rPr>
              <w:t>60%</w:t>
            </w:r>
          </w:p>
        </w:tc>
        <w:tc>
          <w:tcPr>
            <w:tcW w:w="6079" w:type="dxa"/>
            <w:vAlign w:val="center"/>
          </w:tcPr>
          <w:p w14:paraId="62C30AF2" w14:textId="77777777" w:rsidR="00F82592" w:rsidRPr="009325D3" w:rsidRDefault="00F82592" w:rsidP="000B288C">
            <w:pPr>
              <w:pStyle w:val="Sansinterligne"/>
              <w:rPr>
                <w:rFonts w:ascii="Calibri" w:hAnsi="Calibri" w:cs="Calibri"/>
                <w:b/>
                <w:bCs/>
              </w:rPr>
            </w:pPr>
            <w:r w:rsidRPr="009325D3">
              <w:rPr>
                <w:rFonts w:ascii="Calibri" w:hAnsi="Calibri" w:cs="Calibri"/>
                <w:b/>
                <w:bCs/>
              </w:rPr>
              <w:t xml:space="preserve">Régimes d’aides applicables : </w:t>
            </w:r>
          </w:p>
          <w:p w14:paraId="6F87CEBC" w14:textId="77777777" w:rsidR="00F82592" w:rsidRPr="009325D3" w:rsidRDefault="00F82592" w:rsidP="000B288C">
            <w:pPr>
              <w:pStyle w:val="Sansinterligne"/>
              <w:numPr>
                <w:ilvl w:val="0"/>
                <w:numId w:val="1"/>
              </w:numPr>
              <w:rPr>
                <w:rFonts w:ascii="Calibri" w:hAnsi="Calibri" w:cs="Calibri"/>
                <w:sz w:val="20"/>
                <w:szCs w:val="20"/>
              </w:rPr>
            </w:pPr>
            <w:r w:rsidRPr="009325D3">
              <w:rPr>
                <w:rFonts w:ascii="Calibri" w:hAnsi="Calibri" w:cs="Calibri"/>
                <w:sz w:val="20"/>
                <w:szCs w:val="20"/>
              </w:rPr>
              <w:t>Toute base juridique pertinente</w:t>
            </w:r>
          </w:p>
          <w:p w14:paraId="481306EB" w14:textId="77777777" w:rsidR="00F82592" w:rsidRPr="009325D3" w:rsidRDefault="00F82592"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Régime Général d’Exemption par Catégorie (RGEC) n°651/2014 du 17 juin 2014. </w:t>
            </w:r>
          </w:p>
          <w:p w14:paraId="1CFD52B2" w14:textId="77777777" w:rsidR="00F82592" w:rsidRPr="009325D3" w:rsidRDefault="00F82592" w:rsidP="000B288C">
            <w:pPr>
              <w:pStyle w:val="Sansinterligne"/>
              <w:numPr>
                <w:ilvl w:val="0"/>
                <w:numId w:val="1"/>
              </w:numPr>
              <w:rPr>
                <w:rFonts w:ascii="Calibri" w:hAnsi="Calibri" w:cs="Calibri"/>
                <w:sz w:val="20"/>
                <w:szCs w:val="20"/>
              </w:rPr>
            </w:pPr>
            <w:r w:rsidRPr="009325D3">
              <w:rPr>
                <w:rFonts w:ascii="Calibri" w:hAnsi="Calibri" w:cs="Calibri"/>
                <w:sz w:val="20"/>
                <w:szCs w:val="20"/>
              </w:rPr>
              <w:t xml:space="preserve">Règlement (UE) n° 360/2012 du 25 avril 2012 relatif aux aides de minimis SIEG (Services d’Intérêt Économique Général). </w:t>
            </w:r>
          </w:p>
          <w:p w14:paraId="3D5A2AAA" w14:textId="77777777" w:rsidR="00F82592" w:rsidRPr="009325D3" w:rsidRDefault="00F82592" w:rsidP="000B288C">
            <w:pPr>
              <w:pStyle w:val="Sansinterligne"/>
              <w:numPr>
                <w:ilvl w:val="0"/>
                <w:numId w:val="1"/>
              </w:numPr>
              <w:rPr>
                <w:rFonts w:ascii="Calibri" w:hAnsi="Calibri" w:cs="Calibri"/>
              </w:rPr>
            </w:pPr>
            <w:r w:rsidRPr="009325D3">
              <w:rPr>
                <w:rFonts w:ascii="Calibri" w:hAnsi="Calibri" w:cs="Calibri"/>
                <w:sz w:val="20"/>
                <w:szCs w:val="20"/>
              </w:rPr>
              <w:t xml:space="preserve">Règlement (UE) n°1407/2013 du 18 décembre 2013 relatif aux aides de minimis. </w:t>
            </w:r>
          </w:p>
        </w:tc>
      </w:tr>
      <w:tr w:rsidR="00F82592" w:rsidRPr="009325D3" w14:paraId="62CB15AB" w14:textId="77777777" w:rsidTr="000B288C">
        <w:tc>
          <w:tcPr>
            <w:tcW w:w="4406" w:type="dxa"/>
            <w:gridSpan w:val="2"/>
            <w:vAlign w:val="center"/>
          </w:tcPr>
          <w:p w14:paraId="3B851C60" w14:textId="77777777" w:rsidR="00F82592" w:rsidRPr="009325D3" w:rsidRDefault="00F82592" w:rsidP="000B288C">
            <w:pPr>
              <w:pStyle w:val="Sansinterligne"/>
              <w:jc w:val="center"/>
              <w:rPr>
                <w:rFonts w:ascii="Calibri" w:hAnsi="Calibri" w:cs="Calibri"/>
                <w:b/>
                <w:bCs/>
                <w:color w:val="00B050"/>
              </w:rPr>
            </w:pPr>
            <w:r w:rsidRPr="009325D3">
              <w:rPr>
                <w:rFonts w:ascii="Calibri" w:hAnsi="Calibri" w:cs="Calibri"/>
                <w:b/>
                <w:bCs/>
              </w:rPr>
              <w:t>Montant de l’aide FEDER (minimum/maximum)</w:t>
            </w:r>
          </w:p>
        </w:tc>
        <w:tc>
          <w:tcPr>
            <w:tcW w:w="6079" w:type="dxa"/>
            <w:tcBorders>
              <w:bottom w:val="single" w:sz="4" w:space="0" w:color="auto"/>
            </w:tcBorders>
            <w:vAlign w:val="center"/>
          </w:tcPr>
          <w:p w14:paraId="7C9E5FB8" w14:textId="77777777" w:rsidR="00F82592" w:rsidRPr="009325D3" w:rsidRDefault="00F82592" w:rsidP="000B288C">
            <w:pPr>
              <w:pStyle w:val="Sansinterligne"/>
              <w:rPr>
                <w:rFonts w:ascii="Calibri" w:hAnsi="Calibri" w:cs="Calibri"/>
              </w:rPr>
            </w:pPr>
            <w:r w:rsidRPr="009325D3">
              <w:rPr>
                <w:rFonts w:ascii="Calibri" w:hAnsi="Calibri" w:cs="Calibri"/>
              </w:rPr>
              <w:t>Définis dans les cahiers des charges des AAP et AMI</w:t>
            </w:r>
          </w:p>
        </w:tc>
      </w:tr>
    </w:tbl>
    <w:p w14:paraId="2ADFED54" w14:textId="77777777" w:rsidR="00B117C7" w:rsidRDefault="00B117C7" w:rsidP="00B117C7">
      <w:pPr>
        <w:pStyle w:val="Sansinterligne"/>
        <w:shd w:val="clear" w:color="auto" w:fill="FFFFFF" w:themeFill="background1"/>
        <w:jc w:val="both"/>
        <w:rPr>
          <w:rFonts w:ascii="Calibri" w:hAnsi="Calibri" w:cs="Calibri"/>
          <w:b/>
          <w:bCs/>
          <w:color w:val="FFFFFF" w:themeColor="background1"/>
          <w:sz w:val="28"/>
          <w:szCs w:val="28"/>
          <w:shd w:val="clear" w:color="auto" w:fill="70AD47" w:themeFill="accent6"/>
        </w:rPr>
      </w:pPr>
    </w:p>
    <w:p w14:paraId="4AF48E0E" w14:textId="4C77CC28" w:rsidR="00F82592" w:rsidRPr="009325D3" w:rsidRDefault="00F82592" w:rsidP="00F82592">
      <w:pPr>
        <w:pStyle w:val="Sansinterligne"/>
        <w:shd w:val="clear" w:color="auto" w:fill="E2EFD9" w:themeFill="accent6" w:themeFillTint="33"/>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AD47" w:themeFill="accent6"/>
        </w:rPr>
        <w:t>MODALITÉS DE FINANCEMENT ?</w:t>
      </w:r>
      <w:r w:rsidRPr="009325D3">
        <w:rPr>
          <w:rFonts w:ascii="Calibri" w:hAnsi="Calibri" w:cs="Calibri"/>
          <w:b/>
          <w:bCs/>
          <w:sz w:val="28"/>
          <w:szCs w:val="28"/>
          <w:shd w:val="clear" w:color="auto" w:fill="70AD47" w:themeFill="accent6"/>
        </w:rPr>
        <w:t xml:space="preserve"> </w:t>
      </w:r>
      <w:r w:rsidRPr="009325D3">
        <w:rPr>
          <w:rFonts w:ascii="Calibri" w:hAnsi="Calibri" w:cs="Calibri"/>
          <w:b/>
          <w:bCs/>
          <w:sz w:val="28"/>
          <w:szCs w:val="28"/>
        </w:rPr>
        <w:t xml:space="preserve"> </w:t>
      </w:r>
      <w:r w:rsidRPr="009325D3">
        <w:rPr>
          <w:rFonts w:ascii="Calibri" w:hAnsi="Calibri" w:cs="Calibri"/>
          <w:b/>
          <w:bCs/>
          <w:color w:val="002060"/>
          <w:sz w:val="28"/>
          <w:szCs w:val="28"/>
        </w:rPr>
        <w:t>Autres cofinanceurs mobilisables (liste non exhaustive)</w:t>
      </w:r>
    </w:p>
    <w:p w14:paraId="22FA8E52" w14:textId="77777777" w:rsidR="00F82592" w:rsidRPr="009325D3" w:rsidRDefault="00F82592" w:rsidP="00F82592">
      <w:pPr>
        <w:pStyle w:val="Sansinterligne"/>
        <w:jc w:val="both"/>
        <w:rPr>
          <w:rFonts w:ascii="Calibri" w:hAnsi="Calibri" w:cs="Calibri"/>
        </w:rPr>
      </w:pPr>
    </w:p>
    <w:p w14:paraId="0132B476" w14:textId="77777777" w:rsidR="00F82592" w:rsidRPr="009325D3" w:rsidRDefault="00F82592" w:rsidP="00F82592">
      <w:pPr>
        <w:pStyle w:val="Sansinterligne"/>
        <w:numPr>
          <w:ilvl w:val="0"/>
          <w:numId w:val="1"/>
        </w:numPr>
        <w:jc w:val="both"/>
        <w:rPr>
          <w:rFonts w:ascii="Calibri" w:hAnsi="Calibri" w:cs="Calibri"/>
        </w:rPr>
      </w:pPr>
      <w:r w:rsidRPr="009325D3">
        <w:rPr>
          <w:rFonts w:ascii="Calibri" w:hAnsi="Calibri" w:cs="Calibri"/>
        </w:rPr>
        <w:t>Etat,</w:t>
      </w:r>
    </w:p>
    <w:p w14:paraId="1141D016" w14:textId="77777777" w:rsidR="00F82592" w:rsidRPr="009325D3" w:rsidRDefault="00F82592" w:rsidP="00F82592">
      <w:pPr>
        <w:pStyle w:val="Sansinterligne"/>
        <w:numPr>
          <w:ilvl w:val="0"/>
          <w:numId w:val="1"/>
        </w:numPr>
        <w:jc w:val="both"/>
        <w:rPr>
          <w:rFonts w:ascii="Calibri" w:hAnsi="Calibri" w:cs="Calibri"/>
        </w:rPr>
      </w:pPr>
      <w:r w:rsidRPr="009325D3">
        <w:rPr>
          <w:rFonts w:ascii="Calibri" w:hAnsi="Calibri" w:cs="Calibri"/>
        </w:rPr>
        <w:t xml:space="preserve">Conseil régional, </w:t>
      </w:r>
    </w:p>
    <w:p w14:paraId="24D89ED5" w14:textId="77777777" w:rsidR="00F82592" w:rsidRPr="009325D3" w:rsidRDefault="00F82592" w:rsidP="00F82592">
      <w:pPr>
        <w:pStyle w:val="Sansinterligne"/>
        <w:numPr>
          <w:ilvl w:val="0"/>
          <w:numId w:val="1"/>
        </w:numPr>
        <w:jc w:val="both"/>
        <w:rPr>
          <w:rFonts w:ascii="Calibri" w:hAnsi="Calibri" w:cs="Calibri"/>
        </w:rPr>
      </w:pPr>
      <w:r w:rsidRPr="009325D3">
        <w:rPr>
          <w:rFonts w:ascii="Calibri" w:hAnsi="Calibri" w:cs="Calibri"/>
        </w:rPr>
        <w:t>Autres collectivités territoriales.</w:t>
      </w:r>
    </w:p>
    <w:p w14:paraId="25521142" w14:textId="77777777" w:rsidR="00F82592" w:rsidRPr="009325D3" w:rsidRDefault="00F82592" w:rsidP="00F82592">
      <w:pPr>
        <w:pStyle w:val="Sansinterligne"/>
        <w:jc w:val="both"/>
        <w:rPr>
          <w:rFonts w:ascii="Calibri" w:hAnsi="Calibri" w:cs="Calibri"/>
        </w:rPr>
      </w:pPr>
    </w:p>
    <w:p w14:paraId="586CD1D3" w14:textId="77777777" w:rsidR="00F82592" w:rsidRPr="009325D3" w:rsidRDefault="00F82592" w:rsidP="00F82592">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Indicateurs de réalisation et de résultat</w:t>
      </w:r>
    </w:p>
    <w:p w14:paraId="61BA80BA" w14:textId="77777777" w:rsidR="00F82592" w:rsidRPr="009325D3" w:rsidRDefault="00F82592" w:rsidP="00F82592">
      <w:pPr>
        <w:pStyle w:val="Sansinterligne"/>
        <w:jc w:val="both"/>
        <w:rPr>
          <w:rFonts w:ascii="Calibri" w:hAnsi="Calibri" w:cs="Calibri"/>
        </w:rPr>
      </w:pPr>
    </w:p>
    <w:tbl>
      <w:tblPr>
        <w:tblW w:w="10485" w:type="dxa"/>
        <w:tblCellMar>
          <w:left w:w="70" w:type="dxa"/>
          <w:right w:w="70" w:type="dxa"/>
        </w:tblCellMar>
        <w:tblLook w:val="04A0" w:firstRow="1" w:lastRow="0" w:firstColumn="1" w:lastColumn="0" w:noHBand="0" w:noVBand="1"/>
      </w:tblPr>
      <w:tblGrid>
        <w:gridCol w:w="1133"/>
        <w:gridCol w:w="822"/>
        <w:gridCol w:w="4042"/>
        <w:gridCol w:w="1125"/>
        <w:gridCol w:w="1125"/>
        <w:gridCol w:w="2238"/>
      </w:tblGrid>
      <w:tr w:rsidR="00F82592" w:rsidRPr="009325D3" w14:paraId="69716CC5" w14:textId="77777777" w:rsidTr="000B288C">
        <w:trPr>
          <w:trHeight w:val="524"/>
        </w:trPr>
        <w:tc>
          <w:tcPr>
            <w:tcW w:w="11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E94579" w14:textId="77777777" w:rsidR="00F82592" w:rsidRPr="009325D3" w:rsidRDefault="00F82592"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Type</w:t>
            </w:r>
          </w:p>
        </w:tc>
        <w:tc>
          <w:tcPr>
            <w:tcW w:w="822" w:type="dxa"/>
            <w:tcBorders>
              <w:top w:val="single" w:sz="4" w:space="0" w:color="auto"/>
              <w:left w:val="nil"/>
              <w:bottom w:val="single" w:sz="4" w:space="0" w:color="auto"/>
              <w:right w:val="single" w:sz="4" w:space="0" w:color="auto"/>
            </w:tcBorders>
            <w:shd w:val="clear" w:color="000000" w:fill="D9D9D9"/>
            <w:vAlign w:val="center"/>
            <w:hideMark/>
          </w:tcPr>
          <w:p w14:paraId="721B0DFE" w14:textId="77777777" w:rsidR="00F82592" w:rsidRPr="009325D3" w:rsidRDefault="00F82592"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Numéro</w:t>
            </w:r>
          </w:p>
        </w:tc>
        <w:tc>
          <w:tcPr>
            <w:tcW w:w="4042" w:type="dxa"/>
            <w:tcBorders>
              <w:top w:val="single" w:sz="4" w:space="0" w:color="auto"/>
              <w:left w:val="nil"/>
              <w:bottom w:val="single" w:sz="4" w:space="0" w:color="auto"/>
              <w:right w:val="single" w:sz="4" w:space="0" w:color="auto"/>
            </w:tcBorders>
            <w:shd w:val="clear" w:color="000000" w:fill="D9D9D9"/>
            <w:vAlign w:val="center"/>
            <w:hideMark/>
          </w:tcPr>
          <w:p w14:paraId="12F4BDB7" w14:textId="77777777" w:rsidR="00F82592" w:rsidRPr="009325D3" w:rsidRDefault="00F82592"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Intitulé</w:t>
            </w:r>
          </w:p>
        </w:tc>
        <w:tc>
          <w:tcPr>
            <w:tcW w:w="1125" w:type="dxa"/>
            <w:tcBorders>
              <w:top w:val="single" w:sz="4" w:space="0" w:color="auto"/>
              <w:left w:val="nil"/>
              <w:bottom w:val="single" w:sz="4" w:space="0" w:color="auto"/>
              <w:right w:val="single" w:sz="4" w:space="0" w:color="auto"/>
            </w:tcBorders>
            <w:shd w:val="clear" w:color="000000" w:fill="DDEBF7"/>
            <w:vAlign w:val="center"/>
            <w:hideMark/>
          </w:tcPr>
          <w:p w14:paraId="521ED372" w14:textId="77777777" w:rsidR="00F82592" w:rsidRPr="009325D3" w:rsidRDefault="00F82592"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2024</w:t>
            </w:r>
          </w:p>
        </w:tc>
        <w:tc>
          <w:tcPr>
            <w:tcW w:w="1125" w:type="dxa"/>
            <w:tcBorders>
              <w:top w:val="single" w:sz="4" w:space="0" w:color="auto"/>
              <w:left w:val="nil"/>
              <w:bottom w:val="single" w:sz="4" w:space="0" w:color="auto"/>
              <w:right w:val="single" w:sz="4" w:space="0" w:color="auto"/>
            </w:tcBorders>
            <w:shd w:val="clear" w:color="000000" w:fill="DDEBF7"/>
            <w:vAlign w:val="center"/>
            <w:hideMark/>
          </w:tcPr>
          <w:p w14:paraId="03A29E93" w14:textId="77777777" w:rsidR="00F82592" w:rsidRPr="009325D3" w:rsidRDefault="00F82592"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Valeur 2029</w:t>
            </w:r>
          </w:p>
        </w:tc>
        <w:tc>
          <w:tcPr>
            <w:tcW w:w="2238" w:type="dxa"/>
            <w:tcBorders>
              <w:top w:val="single" w:sz="4" w:space="0" w:color="auto"/>
              <w:left w:val="nil"/>
              <w:bottom w:val="single" w:sz="4" w:space="0" w:color="auto"/>
              <w:right w:val="single" w:sz="4" w:space="0" w:color="auto"/>
            </w:tcBorders>
            <w:shd w:val="clear" w:color="000000" w:fill="FFFF00"/>
            <w:vAlign w:val="center"/>
            <w:hideMark/>
          </w:tcPr>
          <w:p w14:paraId="10AA1EEF" w14:textId="77777777" w:rsidR="00F82592" w:rsidRPr="009325D3" w:rsidRDefault="00F82592" w:rsidP="000B288C">
            <w:pPr>
              <w:spacing w:after="0" w:line="240" w:lineRule="auto"/>
              <w:jc w:val="center"/>
              <w:rPr>
                <w:rFonts w:ascii="Calibri" w:eastAsia="Times New Roman" w:hAnsi="Calibri" w:cs="Calibri"/>
                <w:b/>
                <w:bCs/>
                <w:lang w:eastAsia="fr-FR"/>
              </w:rPr>
            </w:pPr>
            <w:r w:rsidRPr="009325D3">
              <w:rPr>
                <w:rFonts w:ascii="Calibri" w:eastAsia="Times New Roman" w:hAnsi="Calibri" w:cs="Calibri"/>
                <w:b/>
                <w:bCs/>
                <w:lang w:eastAsia="fr-FR"/>
              </w:rPr>
              <w:t>Pièces justificatives</w:t>
            </w:r>
          </w:p>
        </w:tc>
      </w:tr>
      <w:tr w:rsidR="00F82592" w:rsidRPr="009325D3" w14:paraId="2890F330" w14:textId="77777777" w:rsidTr="000B288C">
        <w:trPr>
          <w:trHeight w:val="1620"/>
        </w:trPr>
        <w:tc>
          <w:tcPr>
            <w:tcW w:w="1133" w:type="dxa"/>
            <w:tcBorders>
              <w:top w:val="nil"/>
              <w:left w:val="single" w:sz="4" w:space="0" w:color="auto"/>
              <w:bottom w:val="single" w:sz="4" w:space="0" w:color="auto"/>
              <w:right w:val="single" w:sz="4" w:space="0" w:color="auto"/>
            </w:tcBorders>
            <w:shd w:val="clear" w:color="000000" w:fill="FFFFFF"/>
            <w:vAlign w:val="center"/>
            <w:hideMark/>
          </w:tcPr>
          <w:p w14:paraId="3F66B961" w14:textId="77777777" w:rsidR="00F82592" w:rsidRPr="009325D3" w:rsidRDefault="00F82592"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62E282B9"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RCO74</w:t>
            </w:r>
          </w:p>
        </w:tc>
        <w:tc>
          <w:tcPr>
            <w:tcW w:w="4042" w:type="dxa"/>
            <w:tcBorders>
              <w:top w:val="nil"/>
              <w:left w:val="nil"/>
              <w:bottom w:val="single" w:sz="4" w:space="0" w:color="auto"/>
              <w:right w:val="single" w:sz="4" w:space="0" w:color="auto"/>
            </w:tcBorders>
            <w:shd w:val="clear" w:color="000000" w:fill="FFFFFF"/>
            <w:vAlign w:val="center"/>
            <w:hideMark/>
          </w:tcPr>
          <w:p w14:paraId="26BDCDCC" w14:textId="77777777" w:rsidR="00F82592" w:rsidRPr="009325D3" w:rsidRDefault="00F82592"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Population couverte par des projets dans le cadre de stratégies de développement territorial intégré</w:t>
            </w:r>
          </w:p>
        </w:tc>
        <w:tc>
          <w:tcPr>
            <w:tcW w:w="1125" w:type="dxa"/>
            <w:tcBorders>
              <w:top w:val="nil"/>
              <w:left w:val="nil"/>
              <w:bottom w:val="single" w:sz="4" w:space="0" w:color="auto"/>
              <w:right w:val="single" w:sz="4" w:space="0" w:color="auto"/>
            </w:tcBorders>
            <w:shd w:val="clear" w:color="000000" w:fill="FFFFFF"/>
            <w:vAlign w:val="center"/>
            <w:hideMark/>
          </w:tcPr>
          <w:p w14:paraId="5A8CD5BD"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400 000</w:t>
            </w:r>
          </w:p>
        </w:tc>
        <w:tc>
          <w:tcPr>
            <w:tcW w:w="1125" w:type="dxa"/>
            <w:tcBorders>
              <w:top w:val="nil"/>
              <w:left w:val="nil"/>
              <w:bottom w:val="single" w:sz="4" w:space="0" w:color="auto"/>
              <w:right w:val="single" w:sz="4" w:space="0" w:color="auto"/>
            </w:tcBorders>
            <w:shd w:val="clear" w:color="000000" w:fill="FFFFFF"/>
            <w:vAlign w:val="center"/>
            <w:hideMark/>
          </w:tcPr>
          <w:p w14:paraId="67F08A33"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1 000 000</w:t>
            </w:r>
          </w:p>
        </w:tc>
        <w:tc>
          <w:tcPr>
            <w:tcW w:w="2238" w:type="dxa"/>
            <w:tcBorders>
              <w:top w:val="nil"/>
              <w:left w:val="nil"/>
              <w:bottom w:val="single" w:sz="4" w:space="0" w:color="auto"/>
              <w:right w:val="single" w:sz="4" w:space="0" w:color="auto"/>
            </w:tcBorders>
            <w:shd w:val="clear" w:color="000000" w:fill="FFFFFF"/>
            <w:vAlign w:val="center"/>
            <w:hideMark/>
          </w:tcPr>
          <w:p w14:paraId="11F2BEDE"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Estimation de la population couverte et modalités de calcul présentées dans le rapport de mise en œuvre</w:t>
            </w:r>
          </w:p>
        </w:tc>
      </w:tr>
      <w:tr w:rsidR="00F82592" w:rsidRPr="009325D3" w14:paraId="3B96B126" w14:textId="77777777" w:rsidTr="000B288C">
        <w:trPr>
          <w:trHeight w:val="786"/>
        </w:trPr>
        <w:tc>
          <w:tcPr>
            <w:tcW w:w="1133" w:type="dxa"/>
            <w:tcBorders>
              <w:top w:val="nil"/>
              <w:left w:val="single" w:sz="4" w:space="0" w:color="auto"/>
              <w:bottom w:val="single" w:sz="4" w:space="0" w:color="auto"/>
              <w:right w:val="single" w:sz="4" w:space="0" w:color="auto"/>
            </w:tcBorders>
            <w:shd w:val="clear" w:color="000000" w:fill="FFFFFF"/>
            <w:vAlign w:val="center"/>
            <w:hideMark/>
          </w:tcPr>
          <w:p w14:paraId="5BCE362D" w14:textId="77777777" w:rsidR="00F82592" w:rsidRPr="009325D3" w:rsidRDefault="00F82592"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11014FF7"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RCO75</w:t>
            </w:r>
          </w:p>
        </w:tc>
        <w:tc>
          <w:tcPr>
            <w:tcW w:w="4042" w:type="dxa"/>
            <w:tcBorders>
              <w:top w:val="nil"/>
              <w:left w:val="nil"/>
              <w:bottom w:val="single" w:sz="4" w:space="0" w:color="auto"/>
              <w:right w:val="single" w:sz="4" w:space="0" w:color="auto"/>
            </w:tcBorders>
            <w:shd w:val="clear" w:color="000000" w:fill="FFFFFF"/>
            <w:vAlign w:val="center"/>
            <w:hideMark/>
          </w:tcPr>
          <w:p w14:paraId="7A65749E" w14:textId="77777777" w:rsidR="00F82592" w:rsidRPr="009325D3" w:rsidRDefault="00F82592"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Stratégies de développement territorial intégré bénéficiant d’un soutien</w:t>
            </w:r>
          </w:p>
        </w:tc>
        <w:tc>
          <w:tcPr>
            <w:tcW w:w="1125" w:type="dxa"/>
            <w:tcBorders>
              <w:top w:val="nil"/>
              <w:left w:val="nil"/>
              <w:bottom w:val="single" w:sz="4" w:space="0" w:color="auto"/>
              <w:right w:val="single" w:sz="4" w:space="0" w:color="auto"/>
            </w:tcBorders>
            <w:shd w:val="clear" w:color="000000" w:fill="FFFFFF"/>
            <w:vAlign w:val="center"/>
            <w:hideMark/>
          </w:tcPr>
          <w:p w14:paraId="2137D2F4"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4</w:t>
            </w:r>
          </w:p>
        </w:tc>
        <w:tc>
          <w:tcPr>
            <w:tcW w:w="1125" w:type="dxa"/>
            <w:tcBorders>
              <w:top w:val="nil"/>
              <w:left w:val="nil"/>
              <w:bottom w:val="single" w:sz="4" w:space="0" w:color="auto"/>
              <w:right w:val="single" w:sz="4" w:space="0" w:color="auto"/>
            </w:tcBorders>
            <w:shd w:val="clear" w:color="000000" w:fill="FFFFFF"/>
            <w:vAlign w:val="center"/>
            <w:hideMark/>
          </w:tcPr>
          <w:p w14:paraId="75A4905C"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14</w:t>
            </w:r>
          </w:p>
        </w:tc>
        <w:tc>
          <w:tcPr>
            <w:tcW w:w="2238" w:type="dxa"/>
            <w:tcBorders>
              <w:top w:val="nil"/>
              <w:left w:val="nil"/>
              <w:bottom w:val="single" w:sz="4" w:space="0" w:color="auto"/>
              <w:right w:val="single" w:sz="4" w:space="0" w:color="auto"/>
            </w:tcBorders>
            <w:shd w:val="clear" w:color="000000" w:fill="FFFFFF"/>
            <w:vAlign w:val="center"/>
            <w:hideMark/>
          </w:tcPr>
          <w:p w14:paraId="454322B1"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Contrats territoriaux et convention et rapport de mise en œuvre</w:t>
            </w:r>
          </w:p>
        </w:tc>
      </w:tr>
      <w:tr w:rsidR="00F82592" w:rsidRPr="009325D3" w14:paraId="67657FA9" w14:textId="77777777" w:rsidTr="000B288C">
        <w:trPr>
          <w:trHeight w:val="786"/>
        </w:trPr>
        <w:tc>
          <w:tcPr>
            <w:tcW w:w="1133" w:type="dxa"/>
            <w:tcBorders>
              <w:top w:val="nil"/>
              <w:left w:val="single" w:sz="4" w:space="0" w:color="auto"/>
              <w:bottom w:val="single" w:sz="4" w:space="0" w:color="auto"/>
              <w:right w:val="single" w:sz="4" w:space="0" w:color="auto"/>
            </w:tcBorders>
            <w:shd w:val="clear" w:color="000000" w:fill="FFFFFF"/>
            <w:vAlign w:val="center"/>
            <w:hideMark/>
          </w:tcPr>
          <w:p w14:paraId="1F16D845" w14:textId="77777777" w:rsidR="00F82592" w:rsidRPr="009325D3" w:rsidRDefault="00F82592" w:rsidP="000B288C">
            <w:pPr>
              <w:spacing w:after="0" w:line="240" w:lineRule="auto"/>
              <w:jc w:val="center"/>
              <w:rPr>
                <w:rFonts w:ascii="Calibri" w:eastAsia="Times New Roman" w:hAnsi="Calibri" w:cs="Calibri"/>
                <w:b/>
                <w:bCs/>
                <w:color w:val="5B9BD5"/>
                <w:lang w:eastAsia="fr-FR"/>
              </w:rPr>
            </w:pPr>
            <w:r w:rsidRPr="009325D3">
              <w:rPr>
                <w:rFonts w:ascii="Calibri" w:eastAsia="Times New Roman" w:hAnsi="Calibri" w:cs="Calibri"/>
                <w:b/>
                <w:bCs/>
                <w:color w:val="5B9BD5"/>
                <w:lang w:eastAsia="fr-FR"/>
              </w:rPr>
              <w:t>Réalisation</w:t>
            </w:r>
          </w:p>
        </w:tc>
        <w:tc>
          <w:tcPr>
            <w:tcW w:w="822" w:type="dxa"/>
            <w:tcBorders>
              <w:top w:val="nil"/>
              <w:left w:val="nil"/>
              <w:bottom w:val="single" w:sz="4" w:space="0" w:color="auto"/>
              <w:right w:val="single" w:sz="4" w:space="0" w:color="auto"/>
            </w:tcBorders>
            <w:shd w:val="clear" w:color="000000" w:fill="FFFFFF"/>
            <w:vAlign w:val="center"/>
            <w:hideMark/>
          </w:tcPr>
          <w:p w14:paraId="4A73A442"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RCO76</w:t>
            </w:r>
          </w:p>
        </w:tc>
        <w:tc>
          <w:tcPr>
            <w:tcW w:w="4042" w:type="dxa"/>
            <w:tcBorders>
              <w:top w:val="nil"/>
              <w:left w:val="nil"/>
              <w:bottom w:val="single" w:sz="4" w:space="0" w:color="auto"/>
              <w:right w:val="single" w:sz="4" w:space="0" w:color="auto"/>
            </w:tcBorders>
            <w:shd w:val="clear" w:color="000000" w:fill="FFFFFF"/>
            <w:vAlign w:val="center"/>
            <w:hideMark/>
          </w:tcPr>
          <w:p w14:paraId="517165F8" w14:textId="77777777" w:rsidR="00F82592" w:rsidRPr="009325D3" w:rsidRDefault="00F82592"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Projets intégrés de développement territorial</w:t>
            </w:r>
          </w:p>
        </w:tc>
        <w:tc>
          <w:tcPr>
            <w:tcW w:w="1125" w:type="dxa"/>
            <w:tcBorders>
              <w:top w:val="nil"/>
              <w:left w:val="nil"/>
              <w:bottom w:val="single" w:sz="4" w:space="0" w:color="auto"/>
              <w:right w:val="single" w:sz="4" w:space="0" w:color="auto"/>
            </w:tcBorders>
            <w:shd w:val="clear" w:color="000000" w:fill="FFFFFF"/>
            <w:vAlign w:val="center"/>
            <w:hideMark/>
          </w:tcPr>
          <w:p w14:paraId="0661CDD0"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6</w:t>
            </w:r>
          </w:p>
        </w:tc>
        <w:tc>
          <w:tcPr>
            <w:tcW w:w="1125" w:type="dxa"/>
            <w:tcBorders>
              <w:top w:val="nil"/>
              <w:left w:val="nil"/>
              <w:bottom w:val="single" w:sz="4" w:space="0" w:color="auto"/>
              <w:right w:val="single" w:sz="4" w:space="0" w:color="auto"/>
            </w:tcBorders>
            <w:shd w:val="clear" w:color="000000" w:fill="FFFFFF"/>
            <w:vAlign w:val="center"/>
            <w:hideMark/>
          </w:tcPr>
          <w:p w14:paraId="71215B8F"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14</w:t>
            </w:r>
          </w:p>
        </w:tc>
        <w:tc>
          <w:tcPr>
            <w:tcW w:w="2238" w:type="dxa"/>
            <w:tcBorders>
              <w:top w:val="nil"/>
              <w:left w:val="nil"/>
              <w:bottom w:val="single" w:sz="4" w:space="0" w:color="auto"/>
              <w:right w:val="single" w:sz="4" w:space="0" w:color="auto"/>
            </w:tcBorders>
            <w:shd w:val="clear" w:color="000000" w:fill="FFFFFF"/>
            <w:vAlign w:val="center"/>
            <w:hideMark/>
          </w:tcPr>
          <w:p w14:paraId="27C2633A"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Convention de financement et rapport de mise en œuvre</w:t>
            </w:r>
          </w:p>
        </w:tc>
      </w:tr>
      <w:tr w:rsidR="00F82592" w:rsidRPr="009325D3" w14:paraId="60757542" w14:textId="77777777" w:rsidTr="000B288C">
        <w:trPr>
          <w:trHeight w:val="524"/>
        </w:trPr>
        <w:tc>
          <w:tcPr>
            <w:tcW w:w="1133" w:type="dxa"/>
            <w:tcBorders>
              <w:top w:val="nil"/>
              <w:left w:val="single" w:sz="4" w:space="0" w:color="auto"/>
              <w:bottom w:val="single" w:sz="4" w:space="0" w:color="auto"/>
              <w:right w:val="single" w:sz="4" w:space="0" w:color="auto"/>
            </w:tcBorders>
            <w:shd w:val="clear" w:color="000000" w:fill="FFFFFF"/>
            <w:vAlign w:val="center"/>
            <w:hideMark/>
          </w:tcPr>
          <w:p w14:paraId="3BDF5D32" w14:textId="77777777" w:rsidR="00F82592" w:rsidRPr="009325D3" w:rsidRDefault="00F82592"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03072919"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SR06</w:t>
            </w:r>
          </w:p>
        </w:tc>
        <w:tc>
          <w:tcPr>
            <w:tcW w:w="4042" w:type="dxa"/>
            <w:tcBorders>
              <w:top w:val="nil"/>
              <w:left w:val="nil"/>
              <w:bottom w:val="single" w:sz="4" w:space="0" w:color="auto"/>
              <w:right w:val="single" w:sz="4" w:space="0" w:color="auto"/>
            </w:tcBorders>
            <w:shd w:val="clear" w:color="000000" w:fill="FFFFFF"/>
            <w:vAlign w:val="center"/>
            <w:hideMark/>
          </w:tcPr>
          <w:p w14:paraId="44C06711" w14:textId="77777777" w:rsidR="00F82592" w:rsidRPr="009325D3" w:rsidRDefault="00F82592"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 xml:space="preserve">Nombre d’emplois créés </w:t>
            </w:r>
            <w:proofErr w:type="gramStart"/>
            <w:r w:rsidRPr="009325D3">
              <w:rPr>
                <w:rFonts w:ascii="Calibri" w:eastAsia="Times New Roman" w:hAnsi="Calibri" w:cs="Calibri"/>
                <w:lang w:eastAsia="fr-FR"/>
              </w:rPr>
              <w:t>suite à</w:t>
            </w:r>
            <w:proofErr w:type="gramEnd"/>
            <w:r w:rsidRPr="009325D3">
              <w:rPr>
                <w:rFonts w:ascii="Calibri" w:eastAsia="Times New Roman" w:hAnsi="Calibri" w:cs="Calibri"/>
                <w:lang w:eastAsia="fr-FR"/>
              </w:rPr>
              <w:t xml:space="preserve"> la mise en place de l’action</w:t>
            </w:r>
          </w:p>
        </w:tc>
        <w:tc>
          <w:tcPr>
            <w:tcW w:w="1125"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243EDFDB"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125" w:type="dxa"/>
            <w:tcBorders>
              <w:top w:val="nil"/>
              <w:left w:val="nil"/>
              <w:bottom w:val="single" w:sz="4" w:space="0" w:color="auto"/>
              <w:right w:val="single" w:sz="4" w:space="0" w:color="auto"/>
            </w:tcBorders>
            <w:shd w:val="clear" w:color="000000" w:fill="FFFFFF"/>
            <w:vAlign w:val="center"/>
            <w:hideMark/>
          </w:tcPr>
          <w:p w14:paraId="1B1E9586"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70</w:t>
            </w:r>
          </w:p>
        </w:tc>
        <w:tc>
          <w:tcPr>
            <w:tcW w:w="2238" w:type="dxa"/>
            <w:tcBorders>
              <w:top w:val="nil"/>
              <w:left w:val="nil"/>
              <w:bottom w:val="single" w:sz="4" w:space="0" w:color="auto"/>
              <w:right w:val="single" w:sz="4" w:space="0" w:color="auto"/>
            </w:tcBorders>
            <w:shd w:val="clear" w:color="000000" w:fill="FFFFFF"/>
            <w:vAlign w:val="center"/>
            <w:hideMark/>
          </w:tcPr>
          <w:p w14:paraId="7F5AFBA9"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Rapport de mise en œuvre</w:t>
            </w:r>
          </w:p>
        </w:tc>
      </w:tr>
      <w:tr w:rsidR="00F82592" w:rsidRPr="009325D3" w14:paraId="7B1C7294" w14:textId="77777777" w:rsidTr="000B288C">
        <w:trPr>
          <w:trHeight w:val="524"/>
        </w:trPr>
        <w:tc>
          <w:tcPr>
            <w:tcW w:w="1133" w:type="dxa"/>
            <w:tcBorders>
              <w:top w:val="nil"/>
              <w:left w:val="single" w:sz="4" w:space="0" w:color="auto"/>
              <w:bottom w:val="single" w:sz="4" w:space="0" w:color="auto"/>
              <w:right w:val="single" w:sz="4" w:space="0" w:color="auto"/>
            </w:tcBorders>
            <w:shd w:val="clear" w:color="000000" w:fill="FFFFFF"/>
            <w:vAlign w:val="center"/>
            <w:hideMark/>
          </w:tcPr>
          <w:p w14:paraId="1520505A" w14:textId="77777777" w:rsidR="00F82592" w:rsidRPr="009325D3" w:rsidRDefault="00F82592" w:rsidP="000B288C">
            <w:pPr>
              <w:spacing w:after="0" w:line="240" w:lineRule="auto"/>
              <w:jc w:val="center"/>
              <w:rPr>
                <w:rFonts w:ascii="Calibri" w:eastAsia="Times New Roman" w:hAnsi="Calibri" w:cs="Calibri"/>
                <w:b/>
                <w:bCs/>
                <w:color w:val="70AD47"/>
                <w:lang w:eastAsia="fr-FR"/>
              </w:rPr>
            </w:pPr>
            <w:r w:rsidRPr="009325D3">
              <w:rPr>
                <w:rFonts w:ascii="Calibri" w:eastAsia="Times New Roman" w:hAnsi="Calibri" w:cs="Calibri"/>
                <w:b/>
                <w:bCs/>
                <w:color w:val="70AD47"/>
                <w:lang w:eastAsia="fr-FR"/>
              </w:rPr>
              <w:t>Résultat</w:t>
            </w:r>
          </w:p>
        </w:tc>
        <w:tc>
          <w:tcPr>
            <w:tcW w:w="822" w:type="dxa"/>
            <w:tcBorders>
              <w:top w:val="nil"/>
              <w:left w:val="nil"/>
              <w:bottom w:val="single" w:sz="4" w:space="0" w:color="auto"/>
              <w:right w:val="single" w:sz="4" w:space="0" w:color="auto"/>
            </w:tcBorders>
            <w:shd w:val="clear" w:color="000000" w:fill="FFFFFF"/>
            <w:vAlign w:val="center"/>
            <w:hideMark/>
          </w:tcPr>
          <w:p w14:paraId="13B74B57"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SR07</w:t>
            </w:r>
          </w:p>
        </w:tc>
        <w:tc>
          <w:tcPr>
            <w:tcW w:w="4042" w:type="dxa"/>
            <w:tcBorders>
              <w:top w:val="nil"/>
              <w:left w:val="nil"/>
              <w:bottom w:val="single" w:sz="4" w:space="0" w:color="auto"/>
              <w:right w:val="single" w:sz="4" w:space="0" w:color="auto"/>
            </w:tcBorders>
            <w:shd w:val="clear" w:color="000000" w:fill="FFFFFF"/>
            <w:vAlign w:val="center"/>
            <w:hideMark/>
          </w:tcPr>
          <w:p w14:paraId="79D1F662" w14:textId="77777777" w:rsidR="00F82592" w:rsidRPr="009325D3" w:rsidRDefault="00F82592" w:rsidP="000B288C">
            <w:pPr>
              <w:spacing w:after="0" w:line="240" w:lineRule="auto"/>
              <w:rPr>
                <w:rFonts w:ascii="Calibri" w:eastAsia="Times New Roman" w:hAnsi="Calibri" w:cs="Calibri"/>
                <w:lang w:eastAsia="fr-FR"/>
              </w:rPr>
            </w:pPr>
            <w:r w:rsidRPr="009325D3">
              <w:rPr>
                <w:rFonts w:ascii="Calibri" w:eastAsia="Times New Roman" w:hAnsi="Calibri" w:cs="Calibri"/>
                <w:lang w:eastAsia="fr-FR"/>
              </w:rPr>
              <w:t xml:space="preserve">Nombre d'emplois consolidés </w:t>
            </w:r>
            <w:proofErr w:type="gramStart"/>
            <w:r w:rsidRPr="009325D3">
              <w:rPr>
                <w:rFonts w:ascii="Calibri" w:eastAsia="Times New Roman" w:hAnsi="Calibri" w:cs="Calibri"/>
                <w:lang w:eastAsia="fr-FR"/>
              </w:rPr>
              <w:t>suite à</w:t>
            </w:r>
            <w:proofErr w:type="gramEnd"/>
            <w:r w:rsidRPr="009325D3">
              <w:rPr>
                <w:rFonts w:ascii="Calibri" w:eastAsia="Times New Roman" w:hAnsi="Calibri" w:cs="Calibri"/>
                <w:lang w:eastAsia="fr-FR"/>
              </w:rPr>
              <w:t xml:space="preserve"> la mise en place de l'action</w:t>
            </w:r>
          </w:p>
        </w:tc>
        <w:tc>
          <w:tcPr>
            <w:tcW w:w="1125"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14:paraId="06E60D22"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 </w:t>
            </w:r>
          </w:p>
        </w:tc>
        <w:tc>
          <w:tcPr>
            <w:tcW w:w="1125" w:type="dxa"/>
            <w:tcBorders>
              <w:top w:val="nil"/>
              <w:left w:val="nil"/>
              <w:bottom w:val="single" w:sz="4" w:space="0" w:color="auto"/>
              <w:right w:val="single" w:sz="4" w:space="0" w:color="auto"/>
            </w:tcBorders>
            <w:shd w:val="clear" w:color="000000" w:fill="FFFFFF"/>
            <w:vAlign w:val="center"/>
            <w:hideMark/>
          </w:tcPr>
          <w:p w14:paraId="42928AD2"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140</w:t>
            </w:r>
          </w:p>
        </w:tc>
        <w:tc>
          <w:tcPr>
            <w:tcW w:w="2238" w:type="dxa"/>
            <w:tcBorders>
              <w:top w:val="nil"/>
              <w:left w:val="nil"/>
              <w:bottom w:val="single" w:sz="4" w:space="0" w:color="auto"/>
              <w:right w:val="single" w:sz="4" w:space="0" w:color="auto"/>
            </w:tcBorders>
            <w:shd w:val="clear" w:color="000000" w:fill="FFFFFF"/>
            <w:vAlign w:val="center"/>
            <w:hideMark/>
          </w:tcPr>
          <w:p w14:paraId="0AE48058" w14:textId="77777777" w:rsidR="00F82592" w:rsidRPr="009325D3" w:rsidRDefault="00F82592" w:rsidP="000B288C">
            <w:pPr>
              <w:spacing w:after="0" w:line="240" w:lineRule="auto"/>
              <w:jc w:val="center"/>
              <w:rPr>
                <w:rFonts w:ascii="Calibri" w:eastAsia="Times New Roman" w:hAnsi="Calibri" w:cs="Calibri"/>
                <w:lang w:eastAsia="fr-FR"/>
              </w:rPr>
            </w:pPr>
            <w:r w:rsidRPr="009325D3">
              <w:rPr>
                <w:rFonts w:ascii="Calibri" w:eastAsia="Times New Roman" w:hAnsi="Calibri" w:cs="Calibri"/>
                <w:lang w:eastAsia="fr-FR"/>
              </w:rPr>
              <w:t>Rapport de mise en œuvre</w:t>
            </w:r>
          </w:p>
        </w:tc>
      </w:tr>
    </w:tbl>
    <w:p w14:paraId="0D6483F7" w14:textId="77777777" w:rsidR="00F82592" w:rsidRPr="009325D3" w:rsidRDefault="00F82592" w:rsidP="00F82592">
      <w:pPr>
        <w:pStyle w:val="Sansinterligne"/>
        <w:jc w:val="both"/>
        <w:rPr>
          <w:rFonts w:ascii="Calibri" w:hAnsi="Calibri" w:cs="Calibri"/>
        </w:rPr>
      </w:pPr>
    </w:p>
    <w:p w14:paraId="6427594B" w14:textId="77777777" w:rsidR="00F82592" w:rsidRPr="009325D3" w:rsidRDefault="00F82592" w:rsidP="00F82592">
      <w:pPr>
        <w:pStyle w:val="Sansinterligne"/>
        <w:shd w:val="clear" w:color="auto" w:fill="E2CFF1"/>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Cibles financières à atteindre sur l’action</w:t>
      </w:r>
    </w:p>
    <w:p w14:paraId="549985C9" w14:textId="77777777" w:rsidR="00F82592" w:rsidRPr="009325D3" w:rsidRDefault="00F82592" w:rsidP="00F82592">
      <w:pPr>
        <w:pStyle w:val="Sansinterligne"/>
        <w:jc w:val="both"/>
        <w:rPr>
          <w:rFonts w:ascii="Calibri" w:hAnsi="Calibri" w:cs="Calibri"/>
        </w:rPr>
      </w:pPr>
    </w:p>
    <w:p w14:paraId="20AE4D4F" w14:textId="77777777" w:rsidR="00F82592" w:rsidRPr="009325D3" w:rsidRDefault="00F82592" w:rsidP="00F82592">
      <w:pPr>
        <w:pStyle w:val="Sansinterligne"/>
        <w:jc w:val="both"/>
        <w:rPr>
          <w:rFonts w:ascii="Calibri" w:hAnsi="Calibri" w:cs="Calibri"/>
          <w:b/>
          <w:bCs/>
        </w:rPr>
      </w:pPr>
      <w:r w:rsidRPr="009325D3">
        <w:rPr>
          <w:rFonts w:ascii="Calibri" w:hAnsi="Calibri" w:cs="Calibri"/>
          <w:b/>
          <w:bCs/>
        </w:rPr>
        <w:t>4 000 000 €</w:t>
      </w:r>
    </w:p>
    <w:p w14:paraId="59D888A5" w14:textId="77777777" w:rsidR="00F82592" w:rsidRPr="009325D3" w:rsidRDefault="00F82592" w:rsidP="00F82592">
      <w:pPr>
        <w:pStyle w:val="Sansinterligne"/>
        <w:jc w:val="both"/>
        <w:rPr>
          <w:rFonts w:ascii="Calibri" w:hAnsi="Calibri" w:cs="Calibri"/>
        </w:rPr>
      </w:pPr>
    </w:p>
    <w:p w14:paraId="62FEFD94" w14:textId="77777777" w:rsidR="00F82592" w:rsidRPr="009325D3" w:rsidRDefault="00F82592" w:rsidP="00F82592">
      <w:pPr>
        <w:pStyle w:val="Sansinterligne"/>
        <w:shd w:val="clear" w:color="auto" w:fill="E2CFF1"/>
        <w:jc w:val="both"/>
        <w:rPr>
          <w:rFonts w:ascii="Calibri" w:hAnsi="Calibri" w:cs="Calibri"/>
          <w:b/>
          <w:bCs/>
          <w:sz w:val="28"/>
          <w:szCs w:val="28"/>
        </w:rPr>
      </w:pPr>
      <w:proofErr w:type="gramStart"/>
      <w:r w:rsidRPr="009325D3">
        <w:rPr>
          <w:rFonts w:ascii="Calibri" w:hAnsi="Calibri" w:cs="Calibri"/>
          <w:b/>
          <w:bCs/>
          <w:color w:val="FFFFFF" w:themeColor="background1"/>
          <w:sz w:val="28"/>
          <w:szCs w:val="28"/>
          <w:shd w:val="clear" w:color="auto" w:fill="7030A0"/>
        </w:rPr>
        <w:t>PERFORMANCE </w:t>
      </w:r>
      <w:r w:rsidRPr="009325D3">
        <w:rPr>
          <w:rFonts w:ascii="Calibri" w:hAnsi="Calibri" w:cs="Calibri"/>
          <w:b/>
          <w:bCs/>
          <w:sz w:val="28"/>
          <w:szCs w:val="28"/>
        </w:rPr>
        <w:t xml:space="preserve"> </w:t>
      </w:r>
      <w:r w:rsidRPr="009325D3">
        <w:rPr>
          <w:rFonts w:ascii="Calibri" w:hAnsi="Calibri" w:cs="Calibri"/>
          <w:b/>
          <w:bCs/>
          <w:color w:val="002060"/>
          <w:sz w:val="28"/>
          <w:szCs w:val="28"/>
        </w:rPr>
        <w:t>Instruments</w:t>
      </w:r>
      <w:proofErr w:type="gramEnd"/>
      <w:r w:rsidRPr="009325D3">
        <w:rPr>
          <w:rFonts w:ascii="Calibri" w:hAnsi="Calibri" w:cs="Calibri"/>
          <w:b/>
          <w:bCs/>
          <w:color w:val="002060"/>
          <w:sz w:val="28"/>
          <w:szCs w:val="28"/>
        </w:rPr>
        <w:t xml:space="preserve"> financiers applicables</w:t>
      </w:r>
    </w:p>
    <w:p w14:paraId="6B52F639" w14:textId="77777777" w:rsidR="00F82592" w:rsidRPr="009325D3" w:rsidRDefault="00F82592" w:rsidP="00F82592">
      <w:pPr>
        <w:pStyle w:val="Sansinterligne"/>
        <w:jc w:val="both"/>
        <w:rPr>
          <w:rFonts w:ascii="Calibri" w:hAnsi="Calibri" w:cs="Calibri"/>
        </w:rPr>
      </w:pPr>
    </w:p>
    <w:tbl>
      <w:tblPr>
        <w:tblStyle w:val="Grilledutableau"/>
        <w:tblW w:w="10490" w:type="dxa"/>
        <w:tblBorders>
          <w:top w:val="none" w:sz="0" w:space="0" w:color="auto"/>
          <w:left w:val="none" w:sz="0" w:space="0" w:color="auto"/>
        </w:tblBorders>
        <w:tblLook w:val="04A0" w:firstRow="1" w:lastRow="0" w:firstColumn="1" w:lastColumn="0" w:noHBand="0" w:noVBand="1"/>
      </w:tblPr>
      <w:tblGrid>
        <w:gridCol w:w="9067"/>
        <w:gridCol w:w="1423"/>
      </w:tblGrid>
      <w:tr w:rsidR="00F82592" w:rsidRPr="009325D3" w14:paraId="45E465B5" w14:textId="77777777" w:rsidTr="000B288C">
        <w:tc>
          <w:tcPr>
            <w:tcW w:w="9067" w:type="dxa"/>
            <w:tcBorders>
              <w:bottom w:val="single" w:sz="4" w:space="0" w:color="auto"/>
            </w:tcBorders>
            <w:vAlign w:val="center"/>
          </w:tcPr>
          <w:p w14:paraId="68BCD247" w14:textId="77777777" w:rsidR="00F82592" w:rsidRPr="009325D3" w:rsidRDefault="00F82592" w:rsidP="000B288C">
            <w:pPr>
              <w:pStyle w:val="Sansinterligne"/>
              <w:jc w:val="center"/>
              <w:rPr>
                <w:rFonts w:ascii="Calibri" w:hAnsi="Calibri" w:cs="Calibri"/>
              </w:rPr>
            </w:pPr>
          </w:p>
        </w:tc>
        <w:tc>
          <w:tcPr>
            <w:tcW w:w="1423" w:type="dxa"/>
            <w:tcBorders>
              <w:top w:val="single" w:sz="4" w:space="0" w:color="auto"/>
            </w:tcBorders>
            <w:vAlign w:val="center"/>
          </w:tcPr>
          <w:p w14:paraId="2EDBEB73" w14:textId="77777777" w:rsidR="00F82592" w:rsidRPr="009325D3" w:rsidRDefault="00F82592" w:rsidP="000B288C">
            <w:pPr>
              <w:pStyle w:val="Sansinterligne"/>
              <w:jc w:val="center"/>
              <w:rPr>
                <w:rFonts w:ascii="Calibri" w:hAnsi="Calibri" w:cs="Calibri"/>
                <w:b/>
                <w:bCs/>
              </w:rPr>
            </w:pPr>
            <w:r w:rsidRPr="009325D3">
              <w:rPr>
                <w:rFonts w:ascii="Calibri" w:hAnsi="Calibri" w:cs="Calibri"/>
                <w:b/>
                <w:bCs/>
                <w:color w:val="002060"/>
              </w:rPr>
              <w:t>Mobilisable sur l’action</w:t>
            </w:r>
          </w:p>
        </w:tc>
      </w:tr>
      <w:tr w:rsidR="00F82592" w:rsidRPr="009325D3" w14:paraId="24A69A56" w14:textId="77777777" w:rsidTr="000B288C">
        <w:tc>
          <w:tcPr>
            <w:tcW w:w="9067" w:type="dxa"/>
            <w:tcBorders>
              <w:top w:val="single" w:sz="4" w:space="0" w:color="auto"/>
              <w:left w:val="single" w:sz="4" w:space="0" w:color="auto"/>
            </w:tcBorders>
            <w:vAlign w:val="center"/>
          </w:tcPr>
          <w:p w14:paraId="661E9CCE" w14:textId="77777777" w:rsidR="00F82592" w:rsidRPr="009325D3" w:rsidRDefault="00F82592" w:rsidP="000B288C">
            <w:pPr>
              <w:pStyle w:val="Sansinterligne"/>
              <w:rPr>
                <w:rFonts w:ascii="Calibri" w:hAnsi="Calibri" w:cs="Calibri"/>
              </w:rPr>
            </w:pPr>
            <w:r w:rsidRPr="009325D3">
              <w:rPr>
                <w:rFonts w:ascii="Calibri" w:hAnsi="Calibri" w:cs="Calibri"/>
              </w:rPr>
              <w:t>1 – Subvention non remboursable</w:t>
            </w:r>
          </w:p>
        </w:tc>
        <w:tc>
          <w:tcPr>
            <w:tcW w:w="1423" w:type="dxa"/>
            <w:vAlign w:val="center"/>
          </w:tcPr>
          <w:p w14:paraId="3F7272B0" w14:textId="77777777" w:rsidR="00F82592" w:rsidRPr="009325D3" w:rsidRDefault="00F82592"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1A9CA1CB" wp14:editId="05F7A00C">
                  <wp:extent cx="262393" cy="262393"/>
                  <wp:effectExtent l="0" t="0" r="4445" b="4445"/>
                  <wp:docPr id="784945653" name="Picture 784945653" descr="Signe du pouce lev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45" cy="266745"/>
                          </a:xfrm>
                          <a:prstGeom prst="rect">
                            <a:avLst/>
                          </a:prstGeom>
                        </pic:spPr>
                      </pic:pic>
                    </a:graphicData>
                  </a:graphic>
                </wp:inline>
              </w:drawing>
            </w:r>
          </w:p>
        </w:tc>
      </w:tr>
      <w:tr w:rsidR="00F82592" w:rsidRPr="009325D3" w14:paraId="6ED76CF0" w14:textId="77777777" w:rsidTr="000B288C">
        <w:tc>
          <w:tcPr>
            <w:tcW w:w="9067" w:type="dxa"/>
            <w:tcBorders>
              <w:top w:val="single" w:sz="4" w:space="0" w:color="auto"/>
              <w:left w:val="single" w:sz="4" w:space="0" w:color="auto"/>
            </w:tcBorders>
            <w:vAlign w:val="center"/>
          </w:tcPr>
          <w:p w14:paraId="267BAB43" w14:textId="77777777" w:rsidR="00F82592" w:rsidRPr="009325D3" w:rsidRDefault="00F82592" w:rsidP="000B288C">
            <w:pPr>
              <w:pStyle w:val="Sansinterligne"/>
              <w:rPr>
                <w:rFonts w:ascii="Calibri" w:hAnsi="Calibri" w:cs="Calibri"/>
              </w:rPr>
            </w:pPr>
            <w:r w:rsidRPr="009325D3">
              <w:rPr>
                <w:rFonts w:ascii="Calibri" w:hAnsi="Calibri" w:cs="Calibri"/>
              </w:rPr>
              <w:t>2 – Subvention remboursable</w:t>
            </w:r>
          </w:p>
        </w:tc>
        <w:tc>
          <w:tcPr>
            <w:tcW w:w="1423" w:type="dxa"/>
            <w:vAlign w:val="center"/>
          </w:tcPr>
          <w:p w14:paraId="7165F0E5" w14:textId="77777777" w:rsidR="00F82592" w:rsidRPr="009325D3" w:rsidRDefault="00F82592"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07C3A1C9" wp14:editId="7722630C">
                  <wp:extent cx="230588" cy="230588"/>
                  <wp:effectExtent l="0" t="0" r="0" b="0"/>
                  <wp:docPr id="784945654" name="Picture 784945654"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82592" w:rsidRPr="009325D3" w14:paraId="17E6D6DF" w14:textId="77777777" w:rsidTr="000B288C">
        <w:tc>
          <w:tcPr>
            <w:tcW w:w="9067" w:type="dxa"/>
            <w:tcBorders>
              <w:top w:val="single" w:sz="4" w:space="0" w:color="auto"/>
              <w:left w:val="single" w:sz="4" w:space="0" w:color="auto"/>
            </w:tcBorders>
            <w:vAlign w:val="center"/>
          </w:tcPr>
          <w:p w14:paraId="597B14D1" w14:textId="77777777" w:rsidR="00F82592" w:rsidRPr="009325D3" w:rsidRDefault="00F82592" w:rsidP="000B288C">
            <w:pPr>
              <w:pStyle w:val="Sansinterligne"/>
              <w:rPr>
                <w:rFonts w:ascii="Calibri" w:hAnsi="Calibri" w:cs="Calibri"/>
              </w:rPr>
            </w:pPr>
            <w:r w:rsidRPr="009325D3">
              <w:rPr>
                <w:rFonts w:ascii="Calibri" w:hAnsi="Calibri" w:cs="Calibri"/>
              </w:rPr>
              <w:t>3 – Soutien par le biais d’instruments financiers : capital risque et de fonds propres ou équivalent</w:t>
            </w:r>
          </w:p>
        </w:tc>
        <w:tc>
          <w:tcPr>
            <w:tcW w:w="1423" w:type="dxa"/>
            <w:vAlign w:val="center"/>
          </w:tcPr>
          <w:p w14:paraId="61DA89D7" w14:textId="77777777" w:rsidR="00F82592" w:rsidRPr="009325D3" w:rsidRDefault="00F82592"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7D3ECB0D" wp14:editId="6D00B020">
                  <wp:extent cx="230588" cy="230588"/>
                  <wp:effectExtent l="0" t="0" r="0" b="0"/>
                  <wp:docPr id="784945655" name="Picture 784945655"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82592" w:rsidRPr="009325D3" w14:paraId="23C62E20" w14:textId="77777777" w:rsidTr="00B117C7">
        <w:tc>
          <w:tcPr>
            <w:tcW w:w="9067" w:type="dxa"/>
            <w:tcBorders>
              <w:top w:val="single" w:sz="4" w:space="0" w:color="auto"/>
              <w:left w:val="single" w:sz="4" w:space="0" w:color="auto"/>
            </w:tcBorders>
            <w:vAlign w:val="center"/>
          </w:tcPr>
          <w:p w14:paraId="0DCDF3B8" w14:textId="77777777" w:rsidR="00F82592" w:rsidRPr="009325D3" w:rsidRDefault="00F82592" w:rsidP="000B288C">
            <w:pPr>
              <w:pStyle w:val="Sansinterligne"/>
              <w:rPr>
                <w:rFonts w:ascii="Calibri" w:hAnsi="Calibri" w:cs="Calibri"/>
              </w:rPr>
            </w:pPr>
            <w:r w:rsidRPr="009325D3">
              <w:rPr>
                <w:rFonts w:ascii="Calibri" w:hAnsi="Calibri" w:cs="Calibri"/>
              </w:rPr>
              <w:t>4 – Soutien par le biais d’instruments financiers : prêt ou équivalent</w:t>
            </w:r>
          </w:p>
        </w:tc>
        <w:tc>
          <w:tcPr>
            <w:tcW w:w="1423" w:type="dxa"/>
            <w:tcBorders>
              <w:bottom w:val="single" w:sz="4" w:space="0" w:color="auto"/>
            </w:tcBorders>
            <w:vAlign w:val="center"/>
          </w:tcPr>
          <w:p w14:paraId="310B90FE" w14:textId="77777777" w:rsidR="00F82592" w:rsidRPr="009325D3" w:rsidRDefault="00F82592"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4E71A5F3" wp14:editId="78F82B86">
                  <wp:extent cx="230588" cy="230588"/>
                  <wp:effectExtent l="0" t="0" r="0" b="0"/>
                  <wp:docPr id="784945656" name="Picture 784945656"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82592" w:rsidRPr="009325D3" w14:paraId="18A7E5BA" w14:textId="77777777" w:rsidTr="00B117C7">
        <w:tc>
          <w:tcPr>
            <w:tcW w:w="9067" w:type="dxa"/>
            <w:tcBorders>
              <w:top w:val="single" w:sz="4" w:space="0" w:color="auto"/>
              <w:left w:val="single" w:sz="4" w:space="0" w:color="auto"/>
              <w:bottom w:val="single" w:sz="4" w:space="0" w:color="auto"/>
            </w:tcBorders>
            <w:vAlign w:val="center"/>
          </w:tcPr>
          <w:p w14:paraId="04E450E7" w14:textId="77777777" w:rsidR="00F82592" w:rsidRPr="009325D3" w:rsidRDefault="00F82592" w:rsidP="000B288C">
            <w:pPr>
              <w:pStyle w:val="Sansinterligne"/>
              <w:rPr>
                <w:rFonts w:ascii="Calibri" w:hAnsi="Calibri" w:cs="Calibri"/>
              </w:rPr>
            </w:pPr>
            <w:r w:rsidRPr="009325D3">
              <w:rPr>
                <w:rFonts w:ascii="Calibri" w:hAnsi="Calibri" w:cs="Calibri"/>
              </w:rPr>
              <w:lastRenderedPageBreak/>
              <w:t>5 – Soutien par le biais d’instruments financiers : garantie ou équivalent</w:t>
            </w:r>
          </w:p>
        </w:tc>
        <w:tc>
          <w:tcPr>
            <w:tcW w:w="1423" w:type="dxa"/>
            <w:tcBorders>
              <w:top w:val="single" w:sz="4" w:space="0" w:color="auto"/>
              <w:bottom w:val="single" w:sz="4" w:space="0" w:color="auto"/>
            </w:tcBorders>
            <w:vAlign w:val="center"/>
          </w:tcPr>
          <w:p w14:paraId="46006823" w14:textId="77777777" w:rsidR="00F82592" w:rsidRPr="009325D3" w:rsidRDefault="00F82592"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63AAA21F" wp14:editId="241A7593">
                  <wp:extent cx="230588" cy="230588"/>
                  <wp:effectExtent l="0" t="0" r="0" b="0"/>
                  <wp:docPr id="784945657" name="Picture 784945657"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r w:rsidR="00F82592" w:rsidRPr="009325D3" w14:paraId="197F2C84" w14:textId="77777777" w:rsidTr="000B288C">
        <w:tc>
          <w:tcPr>
            <w:tcW w:w="9067" w:type="dxa"/>
            <w:tcBorders>
              <w:top w:val="single" w:sz="4" w:space="0" w:color="auto"/>
              <w:left w:val="single" w:sz="4" w:space="0" w:color="auto"/>
              <w:bottom w:val="single" w:sz="4" w:space="0" w:color="auto"/>
            </w:tcBorders>
            <w:vAlign w:val="center"/>
          </w:tcPr>
          <w:p w14:paraId="7C24D055" w14:textId="77777777" w:rsidR="00F82592" w:rsidRPr="009325D3" w:rsidRDefault="00F82592" w:rsidP="000B288C">
            <w:pPr>
              <w:pStyle w:val="Sansinterligne"/>
              <w:rPr>
                <w:rFonts w:ascii="Calibri" w:hAnsi="Calibri" w:cs="Calibri"/>
              </w:rPr>
            </w:pPr>
            <w:r w:rsidRPr="009325D3">
              <w:rPr>
                <w:rFonts w:ascii="Calibri" w:hAnsi="Calibri" w:cs="Calibri"/>
              </w:rPr>
              <w:t>6 – Soutien par le biais d’instruments financiers : bonifications d’intérêt, contributions aux primes de garantie, soutien technique ou équivalent</w:t>
            </w:r>
          </w:p>
        </w:tc>
        <w:tc>
          <w:tcPr>
            <w:tcW w:w="1423" w:type="dxa"/>
            <w:tcBorders>
              <w:top w:val="single" w:sz="4" w:space="0" w:color="auto"/>
              <w:bottom w:val="single" w:sz="4" w:space="0" w:color="auto"/>
            </w:tcBorders>
            <w:vAlign w:val="center"/>
          </w:tcPr>
          <w:p w14:paraId="2B593CD3" w14:textId="77777777" w:rsidR="00F82592" w:rsidRPr="009325D3" w:rsidRDefault="00F82592" w:rsidP="000B288C">
            <w:pPr>
              <w:pStyle w:val="Sansinterligne"/>
              <w:jc w:val="center"/>
              <w:rPr>
                <w:rFonts w:ascii="Calibri" w:hAnsi="Calibri" w:cs="Calibri"/>
              </w:rPr>
            </w:pPr>
            <w:r w:rsidRPr="009325D3">
              <w:rPr>
                <w:rFonts w:ascii="Calibri" w:hAnsi="Calibri" w:cs="Calibri"/>
                <w:b/>
                <w:bCs/>
                <w:noProof/>
                <w:color w:val="002060"/>
              </w:rPr>
              <w:drawing>
                <wp:inline distT="0" distB="0" distL="0" distR="0" wp14:anchorId="261D5AFA" wp14:editId="4F37E2BD">
                  <wp:extent cx="230588" cy="230588"/>
                  <wp:effectExtent l="0" t="0" r="0" b="0"/>
                  <wp:docPr id="784945658" name="Picture 784945658" descr="Inter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bidde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6557" cy="236557"/>
                          </a:xfrm>
                          <a:prstGeom prst="rect">
                            <a:avLst/>
                          </a:prstGeom>
                        </pic:spPr>
                      </pic:pic>
                    </a:graphicData>
                  </a:graphic>
                </wp:inline>
              </w:drawing>
            </w:r>
          </w:p>
        </w:tc>
      </w:tr>
    </w:tbl>
    <w:p w14:paraId="3EDB90D4" w14:textId="77777777" w:rsidR="00F82592" w:rsidRPr="009325D3" w:rsidRDefault="00F82592" w:rsidP="00F82592">
      <w:pPr>
        <w:pStyle w:val="Sansinterligne"/>
        <w:jc w:val="both"/>
        <w:rPr>
          <w:rFonts w:ascii="Calibri" w:hAnsi="Calibri" w:cs="Calibri"/>
        </w:rPr>
      </w:pPr>
    </w:p>
    <w:p w14:paraId="084FFCCC" w14:textId="77777777" w:rsidR="00F82592" w:rsidRPr="009325D3" w:rsidRDefault="00F82592" w:rsidP="00F82592">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Partie réservée à l’administration</w:t>
      </w:r>
    </w:p>
    <w:p w14:paraId="7FA1C12C" w14:textId="77777777" w:rsidR="00F82592" w:rsidRPr="009325D3" w:rsidRDefault="00F82592" w:rsidP="00F82592">
      <w:pPr>
        <w:pStyle w:val="Sansinterligne"/>
        <w:jc w:val="both"/>
        <w:rPr>
          <w:rFonts w:ascii="Calibri" w:hAnsi="Calibri" w:cs="Calibri"/>
        </w:rPr>
      </w:pPr>
    </w:p>
    <w:p w14:paraId="7B7CB57C" w14:textId="77777777" w:rsidR="00F82592" w:rsidRPr="009325D3" w:rsidRDefault="00F82592" w:rsidP="00F82592">
      <w:pPr>
        <w:pStyle w:val="Sansinterligne"/>
        <w:jc w:val="both"/>
        <w:rPr>
          <w:rFonts w:ascii="Calibri" w:hAnsi="Calibri" w:cs="Calibri"/>
        </w:rPr>
      </w:pPr>
      <w:r w:rsidRPr="009325D3">
        <w:rPr>
          <w:rFonts w:ascii="Calibri" w:hAnsi="Calibri" w:cs="Calibri"/>
          <w:b/>
          <w:bCs/>
          <w:color w:val="002060"/>
        </w:rPr>
        <w:t>Service instructeur :</w:t>
      </w:r>
      <w:r w:rsidRPr="009325D3">
        <w:rPr>
          <w:rFonts w:ascii="Calibri" w:hAnsi="Calibri" w:cs="Calibri"/>
        </w:rPr>
        <w:t xml:space="preserve"> service PO FEDER-FSE – Direction Europe et International – Conseil régional Centre-Val de Loire</w:t>
      </w:r>
    </w:p>
    <w:p w14:paraId="7A4B43AA" w14:textId="77777777" w:rsidR="00F82592" w:rsidRPr="009325D3" w:rsidRDefault="00F82592" w:rsidP="00F82592">
      <w:pPr>
        <w:pStyle w:val="Sansinterligne"/>
        <w:jc w:val="both"/>
        <w:rPr>
          <w:rFonts w:ascii="Calibri" w:hAnsi="Calibri" w:cs="Calibri"/>
          <w:b/>
          <w:bCs/>
          <w:color w:val="002060"/>
        </w:rPr>
      </w:pPr>
    </w:p>
    <w:p w14:paraId="346FC712" w14:textId="77777777" w:rsidR="00F82592" w:rsidRPr="009325D3" w:rsidRDefault="00F82592" w:rsidP="00F82592">
      <w:pPr>
        <w:pStyle w:val="Sansinterligne"/>
        <w:jc w:val="both"/>
        <w:rPr>
          <w:rFonts w:ascii="Calibri" w:hAnsi="Calibri" w:cs="Calibri"/>
          <w:b/>
          <w:bCs/>
        </w:rPr>
      </w:pPr>
      <w:r w:rsidRPr="009325D3">
        <w:rPr>
          <w:rFonts w:ascii="Calibri" w:hAnsi="Calibri" w:cs="Calibri"/>
          <w:b/>
          <w:bCs/>
          <w:color w:val="002060"/>
        </w:rPr>
        <w:t>Services et organismes consultés pour avis :</w:t>
      </w:r>
      <w:r w:rsidRPr="009325D3">
        <w:rPr>
          <w:rFonts w:ascii="Calibri" w:hAnsi="Calibri" w:cs="Calibri"/>
          <w:b/>
          <w:bCs/>
        </w:rPr>
        <w:t xml:space="preserve"> </w:t>
      </w:r>
    </w:p>
    <w:p w14:paraId="3F34D02F" w14:textId="77777777" w:rsidR="00F82592" w:rsidRPr="009325D3" w:rsidRDefault="00F82592" w:rsidP="00F82592">
      <w:pPr>
        <w:pStyle w:val="Sansinterligne"/>
        <w:numPr>
          <w:ilvl w:val="0"/>
          <w:numId w:val="1"/>
        </w:numPr>
        <w:jc w:val="both"/>
        <w:rPr>
          <w:rFonts w:ascii="Calibri" w:hAnsi="Calibri" w:cs="Calibri"/>
        </w:rPr>
      </w:pPr>
      <w:r w:rsidRPr="009325D3">
        <w:rPr>
          <w:rFonts w:ascii="Calibri" w:hAnsi="Calibri" w:cs="Calibri"/>
        </w:rPr>
        <w:t>Direction de l’Aménagement du Territoire – Conseil régional Centre-Val de Loire</w:t>
      </w:r>
    </w:p>
    <w:p w14:paraId="68238253" w14:textId="77777777" w:rsidR="00F82592" w:rsidRPr="009325D3" w:rsidRDefault="00F82592" w:rsidP="00F82592">
      <w:pPr>
        <w:pStyle w:val="Sansinterligne"/>
        <w:jc w:val="both"/>
        <w:rPr>
          <w:rFonts w:ascii="Calibri" w:hAnsi="Calibri" w:cs="Calibri"/>
        </w:rPr>
      </w:pPr>
    </w:p>
    <w:p w14:paraId="354B8F88" w14:textId="77777777" w:rsidR="00F82592" w:rsidRPr="009325D3" w:rsidRDefault="00F82592" w:rsidP="00F82592">
      <w:pPr>
        <w:pStyle w:val="Sansinterligne"/>
        <w:jc w:val="both"/>
        <w:rPr>
          <w:rFonts w:ascii="Calibri" w:hAnsi="Calibri" w:cs="Calibri"/>
        </w:rPr>
      </w:pPr>
      <w:r w:rsidRPr="009325D3">
        <w:rPr>
          <w:rFonts w:ascii="Calibri" w:hAnsi="Calibri" w:cs="Calibri"/>
          <w:b/>
          <w:bCs/>
          <w:color w:val="002060"/>
        </w:rPr>
        <w:t>Organismes à consulter pour information :</w:t>
      </w:r>
      <w:r w:rsidRPr="009325D3">
        <w:rPr>
          <w:rFonts w:ascii="Calibri" w:hAnsi="Calibri" w:cs="Calibri"/>
          <w:color w:val="002060"/>
        </w:rPr>
        <w:t xml:space="preserve"> </w:t>
      </w:r>
      <w:r w:rsidRPr="009325D3">
        <w:rPr>
          <w:rFonts w:ascii="Calibri" w:hAnsi="Calibri" w:cs="Calibri"/>
        </w:rPr>
        <w:t>sans objet</w:t>
      </w:r>
    </w:p>
    <w:p w14:paraId="2ECE2508" w14:textId="77777777" w:rsidR="00F82592" w:rsidRPr="009325D3" w:rsidRDefault="00F82592" w:rsidP="00F82592">
      <w:pPr>
        <w:pStyle w:val="Sansinterligne"/>
        <w:jc w:val="both"/>
        <w:rPr>
          <w:rFonts w:ascii="Calibri" w:hAnsi="Calibri" w:cs="Calibri"/>
        </w:rPr>
      </w:pPr>
    </w:p>
    <w:p w14:paraId="356F6877" w14:textId="77777777" w:rsidR="00F82592" w:rsidRPr="009325D3" w:rsidRDefault="00F82592" w:rsidP="00F82592">
      <w:pPr>
        <w:pStyle w:val="Sansinterligne"/>
        <w:shd w:val="clear" w:color="auto" w:fill="D9D9D9" w:themeFill="background1" w:themeFillShade="D9"/>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A5A5A5" w:themeFill="accent3"/>
        </w:rPr>
        <w:t xml:space="preserve">ADMINISTRATION </w:t>
      </w:r>
      <w:r w:rsidRPr="009325D3">
        <w:rPr>
          <w:rFonts w:ascii="Calibri" w:hAnsi="Calibri" w:cs="Calibri"/>
          <w:b/>
          <w:bCs/>
          <w:sz w:val="28"/>
          <w:szCs w:val="28"/>
        </w:rPr>
        <w:t xml:space="preserve">  </w:t>
      </w:r>
      <w:r w:rsidRPr="009325D3">
        <w:rPr>
          <w:rFonts w:ascii="Calibri" w:hAnsi="Calibri" w:cs="Calibri"/>
          <w:b/>
          <w:bCs/>
          <w:color w:val="002060"/>
          <w:sz w:val="28"/>
          <w:szCs w:val="28"/>
        </w:rPr>
        <w:t>Catégories d’intervention</w:t>
      </w:r>
    </w:p>
    <w:p w14:paraId="0E077ECA" w14:textId="77777777" w:rsidR="00F82592" w:rsidRPr="009325D3" w:rsidRDefault="00F82592" w:rsidP="00F82592">
      <w:pPr>
        <w:pStyle w:val="Sansinterligne"/>
        <w:jc w:val="both"/>
        <w:rPr>
          <w:rFonts w:ascii="Calibri" w:hAnsi="Calibri" w:cs="Calibri"/>
        </w:rPr>
      </w:pPr>
    </w:p>
    <w:tbl>
      <w:tblPr>
        <w:tblStyle w:val="Grilledutableau"/>
        <w:tblW w:w="10485" w:type="dxa"/>
        <w:tblLook w:val="04A0" w:firstRow="1" w:lastRow="0" w:firstColumn="1" w:lastColumn="0" w:noHBand="0" w:noVBand="1"/>
      </w:tblPr>
      <w:tblGrid>
        <w:gridCol w:w="3256"/>
        <w:gridCol w:w="7229"/>
      </w:tblGrid>
      <w:tr w:rsidR="00F82592" w:rsidRPr="009325D3" w14:paraId="07D81A3C" w14:textId="77777777" w:rsidTr="000B288C">
        <w:trPr>
          <w:trHeight w:val="191"/>
        </w:trPr>
        <w:tc>
          <w:tcPr>
            <w:tcW w:w="3256" w:type="dxa"/>
          </w:tcPr>
          <w:p w14:paraId="5097D1E4" w14:textId="77777777" w:rsidR="00F82592" w:rsidRPr="009325D3" w:rsidRDefault="00F82592"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Domaine d’intervention</w:t>
            </w:r>
          </w:p>
        </w:tc>
        <w:tc>
          <w:tcPr>
            <w:tcW w:w="7229" w:type="dxa"/>
            <w:vAlign w:val="center"/>
          </w:tcPr>
          <w:p w14:paraId="6B5BEEBE" w14:textId="77777777" w:rsidR="00F82592" w:rsidRPr="009325D3" w:rsidRDefault="00F82592" w:rsidP="000B288C">
            <w:pPr>
              <w:pStyle w:val="Sansinterligne"/>
              <w:rPr>
                <w:rFonts w:ascii="Calibri" w:hAnsi="Calibri" w:cs="Calibri"/>
                <w:sz w:val="20"/>
                <w:szCs w:val="20"/>
              </w:rPr>
            </w:pPr>
            <w:r w:rsidRPr="009325D3">
              <w:rPr>
                <w:rFonts w:ascii="Calibri" w:hAnsi="Calibri" w:cs="Calibri"/>
                <w:sz w:val="20"/>
                <w:szCs w:val="20"/>
              </w:rPr>
              <w:t>013 Numérisation des PME (y compris le commerce électronique, l'e-business et les processus d'entreprise en réseau, les pôles d'innovation numérique, les laboratoires vivants, les entrepreneurs web et les start-ups spécialisées dans les TIC, B2B)</w:t>
            </w:r>
          </w:p>
          <w:p w14:paraId="40E2E3D6" w14:textId="77777777" w:rsidR="00F82592" w:rsidRPr="009325D3" w:rsidRDefault="00F82592" w:rsidP="000B288C">
            <w:pPr>
              <w:pStyle w:val="Sansinterligne"/>
              <w:rPr>
                <w:rFonts w:ascii="Calibri" w:hAnsi="Calibri" w:cs="Calibri"/>
                <w:sz w:val="20"/>
                <w:szCs w:val="20"/>
              </w:rPr>
            </w:pPr>
            <w:r w:rsidRPr="009325D3">
              <w:rPr>
                <w:rFonts w:ascii="Calibri" w:hAnsi="Calibri" w:cs="Calibri"/>
                <w:sz w:val="20"/>
                <w:szCs w:val="20"/>
              </w:rPr>
              <w:t>025 Incubation, soutien aux entreprises créées par essaimage et aux start-ups</w:t>
            </w:r>
          </w:p>
          <w:p w14:paraId="5B4B6979" w14:textId="77777777" w:rsidR="00F82592" w:rsidRPr="009325D3" w:rsidRDefault="00F82592" w:rsidP="000B288C">
            <w:pPr>
              <w:pStyle w:val="Sansinterligne"/>
              <w:rPr>
                <w:rFonts w:ascii="Calibri" w:hAnsi="Calibri" w:cs="Calibri"/>
                <w:sz w:val="20"/>
                <w:szCs w:val="20"/>
              </w:rPr>
            </w:pPr>
            <w:r w:rsidRPr="009325D3">
              <w:rPr>
                <w:rFonts w:ascii="Calibri" w:hAnsi="Calibri" w:cs="Calibri"/>
                <w:sz w:val="20"/>
                <w:szCs w:val="20"/>
              </w:rPr>
              <w:t>053 Systèmes énergétiques intelligents (y compris les réseaux et les systèmes TIC intelligents) et les systèmes de stockage associés</w:t>
            </w:r>
          </w:p>
          <w:p w14:paraId="771A33E6" w14:textId="77777777" w:rsidR="00F82592" w:rsidRPr="009325D3" w:rsidRDefault="00F82592" w:rsidP="000B288C">
            <w:pPr>
              <w:pStyle w:val="Sansinterligne"/>
              <w:rPr>
                <w:rFonts w:ascii="Calibri" w:hAnsi="Calibri" w:cs="Calibri"/>
                <w:sz w:val="20"/>
                <w:szCs w:val="20"/>
              </w:rPr>
            </w:pPr>
            <w:r w:rsidRPr="009325D3">
              <w:rPr>
                <w:rFonts w:ascii="Calibri" w:hAnsi="Calibri" w:cs="Calibri"/>
                <w:sz w:val="20"/>
                <w:szCs w:val="20"/>
              </w:rPr>
              <w:t>079 Protection de la nature et de la biodiversité, patrimoine naturel et ressources naturelles, infrastructures vertes et bleues</w:t>
            </w:r>
          </w:p>
          <w:p w14:paraId="434602CE" w14:textId="77777777" w:rsidR="00F82592" w:rsidRPr="009325D3" w:rsidRDefault="00F82592" w:rsidP="000B288C">
            <w:pPr>
              <w:pStyle w:val="Sansinterligne"/>
              <w:rPr>
                <w:rFonts w:ascii="Calibri" w:hAnsi="Calibri" w:cs="Calibri"/>
                <w:sz w:val="20"/>
                <w:szCs w:val="20"/>
              </w:rPr>
            </w:pPr>
            <w:r w:rsidRPr="009325D3">
              <w:rPr>
                <w:rFonts w:ascii="Calibri" w:hAnsi="Calibri" w:cs="Calibri"/>
                <w:sz w:val="20"/>
                <w:szCs w:val="20"/>
              </w:rPr>
              <w:t>138 Soutien à l'économie sociale et aux entreprises sociales</w:t>
            </w:r>
          </w:p>
          <w:p w14:paraId="6FE6633D" w14:textId="77777777" w:rsidR="00F82592" w:rsidRPr="009325D3" w:rsidRDefault="00F82592" w:rsidP="000B288C">
            <w:pPr>
              <w:pStyle w:val="Sansinterligne"/>
              <w:rPr>
                <w:rFonts w:ascii="Calibri" w:hAnsi="Calibri" w:cs="Calibri"/>
                <w:sz w:val="20"/>
                <w:szCs w:val="20"/>
              </w:rPr>
            </w:pPr>
            <w:r w:rsidRPr="009325D3">
              <w:rPr>
                <w:rFonts w:ascii="Calibri" w:hAnsi="Calibri" w:cs="Calibri"/>
                <w:sz w:val="20"/>
                <w:szCs w:val="20"/>
              </w:rPr>
              <w:t>161 Mesures visant à améliorer l’accès aux soins de longue durée (hormis les infrastructures)</w:t>
            </w:r>
          </w:p>
          <w:p w14:paraId="747A0328" w14:textId="77777777" w:rsidR="00F82592" w:rsidRPr="009325D3" w:rsidRDefault="00F82592" w:rsidP="000B288C">
            <w:pPr>
              <w:pStyle w:val="Sansinterligne"/>
              <w:rPr>
                <w:rFonts w:ascii="Calibri" w:hAnsi="Calibri" w:cs="Calibri"/>
                <w:sz w:val="20"/>
                <w:szCs w:val="20"/>
              </w:rPr>
            </w:pPr>
            <w:r w:rsidRPr="009325D3">
              <w:rPr>
                <w:rFonts w:ascii="Calibri" w:hAnsi="Calibri" w:cs="Calibri"/>
                <w:sz w:val="20"/>
                <w:szCs w:val="20"/>
              </w:rPr>
              <w:t>165 Protection, développement et promotion des actifs touristiques publics et services touristiques</w:t>
            </w:r>
          </w:p>
        </w:tc>
      </w:tr>
      <w:tr w:rsidR="00F82592" w:rsidRPr="009325D3" w14:paraId="3C7DBE54" w14:textId="77777777" w:rsidTr="000B288C">
        <w:tc>
          <w:tcPr>
            <w:tcW w:w="3256" w:type="dxa"/>
            <w:vAlign w:val="center"/>
          </w:tcPr>
          <w:p w14:paraId="0873174A" w14:textId="77777777" w:rsidR="00F82592" w:rsidRPr="009325D3" w:rsidRDefault="00F82592"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Forme de financement</w:t>
            </w:r>
          </w:p>
        </w:tc>
        <w:tc>
          <w:tcPr>
            <w:tcW w:w="7229" w:type="dxa"/>
            <w:vAlign w:val="center"/>
          </w:tcPr>
          <w:p w14:paraId="42511ACB" w14:textId="77777777" w:rsidR="00F82592" w:rsidRPr="009325D3" w:rsidRDefault="00F82592" w:rsidP="000B288C">
            <w:pPr>
              <w:pStyle w:val="Sansinterligne"/>
              <w:rPr>
                <w:rFonts w:ascii="Calibri" w:hAnsi="Calibri" w:cs="Calibri"/>
                <w:sz w:val="20"/>
                <w:szCs w:val="20"/>
              </w:rPr>
            </w:pPr>
            <w:r w:rsidRPr="009325D3">
              <w:rPr>
                <w:rFonts w:ascii="Calibri" w:hAnsi="Calibri" w:cs="Calibri"/>
                <w:sz w:val="20"/>
                <w:szCs w:val="20"/>
              </w:rPr>
              <w:t>01 Subvention</w:t>
            </w:r>
          </w:p>
        </w:tc>
      </w:tr>
      <w:tr w:rsidR="00F82592" w:rsidRPr="009325D3" w14:paraId="3D8533C7" w14:textId="77777777" w:rsidTr="000B288C">
        <w:tc>
          <w:tcPr>
            <w:tcW w:w="3256" w:type="dxa"/>
            <w:vAlign w:val="center"/>
          </w:tcPr>
          <w:p w14:paraId="3EFB7B86" w14:textId="77777777" w:rsidR="00F82592" w:rsidRPr="009325D3" w:rsidRDefault="00F82592"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Mécanisme d’application territorial et approche territoriale</w:t>
            </w:r>
          </w:p>
        </w:tc>
        <w:tc>
          <w:tcPr>
            <w:tcW w:w="7229" w:type="dxa"/>
            <w:vAlign w:val="center"/>
          </w:tcPr>
          <w:p w14:paraId="50BEA9CE" w14:textId="77777777" w:rsidR="00F82592" w:rsidRPr="009325D3" w:rsidRDefault="00F82592" w:rsidP="000B288C">
            <w:pPr>
              <w:pStyle w:val="Sansinterligne"/>
              <w:rPr>
                <w:rFonts w:ascii="Calibri" w:hAnsi="Calibri" w:cs="Calibri"/>
                <w:sz w:val="20"/>
                <w:szCs w:val="20"/>
              </w:rPr>
            </w:pPr>
            <w:r w:rsidRPr="00F97733">
              <w:rPr>
                <w:rFonts w:ascii="Calibri" w:hAnsi="Calibri" w:cs="Calibri"/>
                <w:sz w:val="20"/>
                <w:szCs w:val="20"/>
              </w:rPr>
              <w:t xml:space="preserve">20 Autre type d'outil territorial </w:t>
            </w:r>
            <w:proofErr w:type="gramStart"/>
            <w:r w:rsidRPr="00F97733">
              <w:rPr>
                <w:rFonts w:ascii="Calibri" w:hAnsi="Calibri" w:cs="Calibri"/>
                <w:sz w:val="20"/>
                <w:szCs w:val="20"/>
              </w:rPr>
              <w:t>—  Zones</w:t>
            </w:r>
            <w:proofErr w:type="gramEnd"/>
            <w:r w:rsidRPr="00F97733">
              <w:rPr>
                <w:rFonts w:ascii="Calibri" w:hAnsi="Calibri" w:cs="Calibri"/>
                <w:sz w:val="20"/>
                <w:szCs w:val="20"/>
              </w:rPr>
              <w:t xml:space="preserve"> rurales</w:t>
            </w:r>
          </w:p>
        </w:tc>
      </w:tr>
      <w:tr w:rsidR="00F82592" w:rsidRPr="009325D3" w14:paraId="677D63CB" w14:textId="77777777" w:rsidTr="000B288C">
        <w:tc>
          <w:tcPr>
            <w:tcW w:w="3256" w:type="dxa"/>
            <w:vAlign w:val="center"/>
          </w:tcPr>
          <w:p w14:paraId="3A20415E" w14:textId="77777777" w:rsidR="00F82592" w:rsidRPr="009325D3" w:rsidRDefault="00F82592" w:rsidP="000B288C">
            <w:pPr>
              <w:pStyle w:val="Sansinterligne"/>
              <w:rPr>
                <w:rFonts w:ascii="Calibri" w:hAnsi="Calibri" w:cs="Calibri"/>
                <w:b/>
                <w:bCs/>
                <w:color w:val="002060"/>
                <w:sz w:val="20"/>
                <w:szCs w:val="20"/>
              </w:rPr>
            </w:pPr>
            <w:r w:rsidRPr="009325D3">
              <w:rPr>
                <w:rFonts w:ascii="Calibri" w:hAnsi="Calibri" w:cs="Calibri"/>
                <w:b/>
                <w:bCs/>
                <w:color w:val="002060"/>
                <w:sz w:val="20"/>
                <w:szCs w:val="20"/>
              </w:rPr>
              <w:t>Egalité entre les hommes et les femmes</w:t>
            </w:r>
          </w:p>
        </w:tc>
        <w:tc>
          <w:tcPr>
            <w:tcW w:w="7229" w:type="dxa"/>
            <w:vAlign w:val="center"/>
          </w:tcPr>
          <w:p w14:paraId="02789875" w14:textId="77777777" w:rsidR="00F82592" w:rsidRPr="009325D3" w:rsidRDefault="00F82592" w:rsidP="000B288C">
            <w:pPr>
              <w:pStyle w:val="Sansinterligne"/>
              <w:rPr>
                <w:rFonts w:ascii="Calibri" w:hAnsi="Calibri" w:cs="Calibri"/>
                <w:sz w:val="20"/>
                <w:szCs w:val="20"/>
              </w:rPr>
            </w:pPr>
            <w:r w:rsidRPr="009325D3">
              <w:rPr>
                <w:rFonts w:ascii="Calibri" w:hAnsi="Calibri" w:cs="Calibri"/>
                <w:sz w:val="20"/>
                <w:szCs w:val="20"/>
              </w:rPr>
              <w:t>03 Neutralité du point de vue de l'égalité entre les hommes et les femmes</w:t>
            </w:r>
          </w:p>
        </w:tc>
      </w:tr>
    </w:tbl>
    <w:p w14:paraId="506A51CB" w14:textId="77777777" w:rsidR="00F82592" w:rsidRPr="009325D3" w:rsidRDefault="00F82592" w:rsidP="00F82592">
      <w:pPr>
        <w:pStyle w:val="Sansinterligne"/>
        <w:jc w:val="both"/>
        <w:rPr>
          <w:rFonts w:ascii="Calibri" w:hAnsi="Calibri" w:cs="Calibri"/>
        </w:rPr>
      </w:pPr>
    </w:p>
    <w:p w14:paraId="19D0AA92" w14:textId="77777777" w:rsidR="00F82592" w:rsidRPr="009325D3" w:rsidRDefault="00F82592" w:rsidP="00F82592">
      <w:pPr>
        <w:pStyle w:val="Sansinterligne"/>
        <w:shd w:val="clear" w:color="auto" w:fill="B7ECFF"/>
        <w:jc w:val="both"/>
        <w:rPr>
          <w:rFonts w:ascii="Calibri" w:hAnsi="Calibri" w:cs="Calibri"/>
          <w:b/>
          <w:bCs/>
          <w:sz w:val="28"/>
          <w:szCs w:val="28"/>
        </w:rPr>
      </w:pPr>
      <w:r w:rsidRPr="009325D3">
        <w:rPr>
          <w:rFonts w:ascii="Calibri" w:hAnsi="Calibri" w:cs="Calibri"/>
          <w:b/>
          <w:bCs/>
          <w:color w:val="FFFFFF" w:themeColor="background1"/>
          <w:sz w:val="28"/>
          <w:szCs w:val="28"/>
          <w:shd w:val="clear" w:color="auto" w:fill="00B0F0"/>
        </w:rPr>
        <w:t xml:space="preserve">CONTACT </w:t>
      </w:r>
      <w:r w:rsidRPr="009325D3">
        <w:rPr>
          <w:rFonts w:ascii="Calibri" w:hAnsi="Calibri" w:cs="Calibri"/>
          <w:b/>
          <w:bCs/>
          <w:color w:val="002060"/>
          <w:sz w:val="28"/>
          <w:szCs w:val="28"/>
        </w:rPr>
        <w:t xml:space="preserve">  Service(s) en charge de l’instruction des dossiers</w:t>
      </w:r>
    </w:p>
    <w:p w14:paraId="752C6400" w14:textId="77777777" w:rsidR="00F82592" w:rsidRPr="009325D3" w:rsidRDefault="00F82592" w:rsidP="00F82592">
      <w:pPr>
        <w:pStyle w:val="Sansinterligne"/>
        <w:jc w:val="both"/>
        <w:rPr>
          <w:rFonts w:ascii="Calibri" w:hAnsi="Calibri" w:cs="Calibri"/>
        </w:rPr>
      </w:pPr>
    </w:p>
    <w:p w14:paraId="43054059" w14:textId="77777777" w:rsidR="00F82592" w:rsidRDefault="00F82592" w:rsidP="00F82592">
      <w:pPr>
        <w:pStyle w:val="Sansinterligne"/>
        <w:jc w:val="both"/>
      </w:pPr>
      <w:r w:rsidRPr="009325D3">
        <w:rPr>
          <w:rFonts w:ascii="Calibri" w:hAnsi="Calibri" w:cs="Calibri"/>
          <w:b/>
          <w:bCs/>
          <w:color w:val="002060"/>
        </w:rPr>
        <w:t>Contact :</w:t>
      </w:r>
      <w:r w:rsidRPr="009325D3">
        <w:rPr>
          <w:rFonts w:ascii="Calibri" w:hAnsi="Calibri" w:cs="Calibri"/>
        </w:rPr>
        <w:t xml:space="preserve"> Conseil régional Centre-Val de Loire, Direction Europe et International, </w:t>
      </w:r>
      <w:r w:rsidRPr="00FE0993">
        <w:t>Service Programmation des Fonds européens FEDER FSE+</w:t>
      </w:r>
    </w:p>
    <w:p w14:paraId="3B8262FC" w14:textId="77777777" w:rsidR="00F82592" w:rsidRDefault="00F82592" w:rsidP="00F82592">
      <w:pPr>
        <w:pStyle w:val="Sansinterligne"/>
        <w:jc w:val="both"/>
      </w:pPr>
      <w:r>
        <w:rPr>
          <w:noProof/>
        </w:rPr>
        <w:drawing>
          <wp:inline distT="0" distB="0" distL="0" distR="0" wp14:anchorId="2E025629" wp14:editId="2AB03325">
            <wp:extent cx="204826" cy="204826"/>
            <wp:effectExtent l="0" t="0" r="5080" b="5080"/>
            <wp:docPr id="784945647" name="Picture 784945647"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784945808"/>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4826" cy="204826"/>
                    </a:xfrm>
                    <a:prstGeom prst="rect">
                      <a:avLst/>
                    </a:prstGeom>
                  </pic:spPr>
                </pic:pic>
              </a:graphicData>
            </a:graphic>
          </wp:inline>
        </w:drawing>
      </w:r>
      <w:r>
        <w:t xml:space="preserve"> : </w:t>
      </w:r>
      <w:hyperlink r:id="rId16" w:history="1">
        <w:r w:rsidRPr="00E4771E">
          <w:rPr>
            <w:rStyle w:val="Lienhypertexte"/>
          </w:rPr>
          <w:t>ext-europe@centrevaldeloire.fr</w:t>
        </w:r>
      </w:hyperlink>
    </w:p>
    <w:p w14:paraId="141C306C" w14:textId="77777777" w:rsidR="00F82592" w:rsidRPr="009325D3" w:rsidRDefault="00F82592" w:rsidP="00F82592">
      <w:pPr>
        <w:pStyle w:val="Sansinterligne"/>
        <w:jc w:val="both"/>
        <w:rPr>
          <w:rFonts w:ascii="Calibri" w:hAnsi="Calibri" w:cs="Calibri"/>
          <w:color w:val="FF0000"/>
        </w:rPr>
      </w:pPr>
    </w:p>
    <w:p w14:paraId="187A4EAB" w14:textId="77777777" w:rsidR="00F82592" w:rsidRPr="009325D3" w:rsidRDefault="00F82592" w:rsidP="00F82592">
      <w:pPr>
        <w:rPr>
          <w:rFonts w:ascii="Calibri" w:hAnsi="Calibri" w:cs="Calibri"/>
          <w:color w:val="FF0000"/>
        </w:rPr>
      </w:pPr>
      <w:r w:rsidRPr="009325D3">
        <w:rPr>
          <w:rFonts w:ascii="Calibri" w:hAnsi="Calibri" w:cs="Calibri"/>
          <w:color w:val="FF0000"/>
        </w:rPr>
        <w:br w:type="page"/>
      </w:r>
    </w:p>
    <w:p w14:paraId="2728A8C6" w14:textId="77777777" w:rsidR="00F82592" w:rsidRPr="00780FDF" w:rsidRDefault="00F82592" w:rsidP="00F82592">
      <w:pPr>
        <w:pStyle w:val="Sansinterligne"/>
        <w:jc w:val="both"/>
        <w:rPr>
          <w:rFonts w:cstheme="minorHAnsi"/>
          <w:b/>
          <w:bCs/>
          <w:color w:val="002060"/>
          <w:sz w:val="24"/>
          <w:szCs w:val="24"/>
        </w:rPr>
      </w:pPr>
      <w:r w:rsidRPr="00780FDF">
        <w:rPr>
          <w:rFonts w:cstheme="minorHAnsi"/>
          <w:b/>
          <w:bCs/>
          <w:color w:val="002060"/>
          <w:sz w:val="24"/>
          <w:szCs w:val="24"/>
        </w:rPr>
        <w:lastRenderedPageBreak/>
        <w:t>ANNEXE FICHE ACTION N°44 : LISTE DES TERRITOIRES CIBLES</w:t>
      </w:r>
    </w:p>
    <w:p w14:paraId="5DDF85AD" w14:textId="77777777" w:rsidR="00F82592" w:rsidRPr="00780FDF" w:rsidRDefault="00F82592" w:rsidP="00F82592">
      <w:pPr>
        <w:rPr>
          <w:rFonts w:asciiTheme="majorHAnsi" w:hAnsiTheme="majorHAnsi" w:cstheme="majorHAnsi"/>
        </w:rPr>
      </w:pPr>
    </w:p>
    <w:p w14:paraId="63181E34" w14:textId="77777777" w:rsidR="00F82592" w:rsidRPr="00780FDF" w:rsidRDefault="00F82592" w:rsidP="00F82592">
      <w:pPr>
        <w:rPr>
          <w:rFonts w:asciiTheme="majorHAnsi" w:hAnsiTheme="majorHAnsi" w:cstheme="majorHAnsi"/>
          <w:b/>
          <w:bCs/>
          <w:color w:val="002060"/>
          <w:sz w:val="24"/>
          <w:szCs w:val="24"/>
        </w:rPr>
      </w:pPr>
      <w:r w:rsidRPr="00780FDF">
        <w:rPr>
          <w:rFonts w:asciiTheme="majorHAnsi" w:hAnsiTheme="majorHAnsi" w:cstheme="majorHAnsi"/>
          <w:b/>
          <w:bCs/>
          <w:color w:val="002060"/>
          <w:sz w:val="24"/>
          <w:szCs w:val="24"/>
        </w:rPr>
        <w:t>Liste des territoires porteurs d’un projet de développement intégré :</w:t>
      </w:r>
    </w:p>
    <w:tbl>
      <w:tblPr>
        <w:tblStyle w:val="Grilledutableau"/>
        <w:tblW w:w="10627" w:type="dxa"/>
        <w:tblLook w:val="04A0" w:firstRow="1" w:lastRow="0" w:firstColumn="1" w:lastColumn="0" w:noHBand="0" w:noVBand="1"/>
      </w:tblPr>
      <w:tblGrid>
        <w:gridCol w:w="1980"/>
        <w:gridCol w:w="8647"/>
      </w:tblGrid>
      <w:tr w:rsidR="00F82592" w:rsidRPr="00780FDF" w14:paraId="7D2673AD" w14:textId="77777777" w:rsidTr="000B288C">
        <w:trPr>
          <w:trHeight w:val="389"/>
        </w:trPr>
        <w:tc>
          <w:tcPr>
            <w:tcW w:w="1980" w:type="dxa"/>
            <w:vAlign w:val="center"/>
          </w:tcPr>
          <w:p w14:paraId="2F4BA15C" w14:textId="77777777" w:rsidR="00F82592" w:rsidRPr="00780FDF" w:rsidRDefault="00F82592" w:rsidP="000B288C">
            <w:pPr>
              <w:jc w:val="center"/>
              <w:rPr>
                <w:rFonts w:asciiTheme="majorHAnsi" w:hAnsiTheme="majorHAnsi" w:cstheme="majorHAnsi"/>
                <w:b/>
                <w:bCs/>
                <w:color w:val="002060"/>
                <w:sz w:val="24"/>
                <w:szCs w:val="24"/>
              </w:rPr>
            </w:pPr>
            <w:r w:rsidRPr="00780FDF">
              <w:rPr>
                <w:rFonts w:asciiTheme="majorHAnsi" w:hAnsiTheme="majorHAnsi" w:cstheme="majorHAnsi"/>
                <w:b/>
                <w:bCs/>
                <w:color w:val="002060"/>
                <w:sz w:val="24"/>
                <w:szCs w:val="24"/>
              </w:rPr>
              <w:t>Cher</w:t>
            </w:r>
          </w:p>
        </w:tc>
        <w:tc>
          <w:tcPr>
            <w:tcW w:w="8647" w:type="dxa"/>
          </w:tcPr>
          <w:p w14:paraId="037A128E" w14:textId="77777777" w:rsidR="00F82592" w:rsidRPr="002B7D4A" w:rsidRDefault="00F82592" w:rsidP="000B288C">
            <w:pPr>
              <w:rPr>
                <w:rFonts w:asciiTheme="majorHAnsi" w:hAnsiTheme="majorHAnsi" w:cstheme="majorHAnsi"/>
                <w:b/>
                <w:bCs/>
                <w:color w:val="002060"/>
                <w:sz w:val="22"/>
                <w:szCs w:val="24"/>
              </w:rPr>
            </w:pPr>
            <w:r w:rsidRPr="002B7D4A">
              <w:rPr>
                <w:rFonts w:asciiTheme="majorHAnsi" w:hAnsiTheme="majorHAnsi" w:cstheme="majorHAnsi"/>
                <w:sz w:val="22"/>
                <w:szCs w:val="24"/>
              </w:rPr>
              <w:t xml:space="preserve">Pays Sancerre Sologne ; Pays Loire Val d’Aubois, Pays Berry Saint </w:t>
            </w:r>
            <w:proofErr w:type="spellStart"/>
            <w:r w:rsidRPr="002B7D4A">
              <w:rPr>
                <w:rFonts w:asciiTheme="majorHAnsi" w:hAnsiTheme="majorHAnsi" w:cstheme="majorHAnsi"/>
                <w:sz w:val="22"/>
                <w:szCs w:val="24"/>
              </w:rPr>
              <w:t>Amandois</w:t>
            </w:r>
            <w:proofErr w:type="spellEnd"/>
            <w:r w:rsidRPr="002B7D4A">
              <w:rPr>
                <w:rFonts w:asciiTheme="majorHAnsi" w:hAnsiTheme="majorHAnsi" w:cstheme="majorHAnsi"/>
                <w:sz w:val="22"/>
                <w:szCs w:val="24"/>
              </w:rPr>
              <w:t> ; PETR Centre Cher</w:t>
            </w:r>
          </w:p>
        </w:tc>
      </w:tr>
      <w:tr w:rsidR="00F82592" w:rsidRPr="00780FDF" w14:paraId="4EEF659D" w14:textId="77777777" w:rsidTr="000B288C">
        <w:tc>
          <w:tcPr>
            <w:tcW w:w="1980" w:type="dxa"/>
            <w:vAlign w:val="center"/>
          </w:tcPr>
          <w:p w14:paraId="4730A67D" w14:textId="77777777" w:rsidR="00F82592" w:rsidRPr="00780FDF" w:rsidRDefault="00F82592" w:rsidP="000B288C">
            <w:pPr>
              <w:jc w:val="center"/>
              <w:rPr>
                <w:rFonts w:asciiTheme="majorHAnsi" w:hAnsiTheme="majorHAnsi" w:cstheme="majorHAnsi"/>
                <w:b/>
                <w:bCs/>
                <w:color w:val="002060"/>
                <w:sz w:val="24"/>
                <w:szCs w:val="24"/>
              </w:rPr>
            </w:pPr>
            <w:r w:rsidRPr="00780FDF">
              <w:rPr>
                <w:rFonts w:asciiTheme="majorHAnsi" w:hAnsiTheme="majorHAnsi" w:cstheme="majorHAnsi"/>
                <w:b/>
                <w:bCs/>
                <w:color w:val="002060"/>
                <w:sz w:val="24"/>
                <w:szCs w:val="24"/>
              </w:rPr>
              <w:t>Eure-et-Loir</w:t>
            </w:r>
          </w:p>
        </w:tc>
        <w:tc>
          <w:tcPr>
            <w:tcW w:w="8647" w:type="dxa"/>
          </w:tcPr>
          <w:p w14:paraId="306FDFF4" w14:textId="77777777" w:rsidR="00F82592" w:rsidRPr="002B7D4A" w:rsidRDefault="00F82592" w:rsidP="000B288C">
            <w:pPr>
              <w:rPr>
                <w:rFonts w:asciiTheme="majorHAnsi" w:hAnsiTheme="majorHAnsi" w:cstheme="majorHAnsi"/>
                <w:b/>
                <w:bCs/>
                <w:color w:val="002060"/>
                <w:sz w:val="22"/>
                <w:szCs w:val="24"/>
              </w:rPr>
            </w:pPr>
            <w:r w:rsidRPr="002B7D4A">
              <w:rPr>
                <w:rFonts w:asciiTheme="majorHAnsi" w:hAnsiTheme="majorHAnsi" w:cstheme="majorHAnsi"/>
                <w:sz w:val="22"/>
                <w:szCs w:val="24"/>
              </w:rPr>
              <w:t>Agglo du Pays de Dreux ; PETR Perche ; Pays Dunois</w:t>
            </w:r>
          </w:p>
        </w:tc>
      </w:tr>
      <w:tr w:rsidR="00F82592" w:rsidRPr="00780FDF" w14:paraId="147691B7" w14:textId="77777777" w:rsidTr="000B288C">
        <w:tc>
          <w:tcPr>
            <w:tcW w:w="1980" w:type="dxa"/>
            <w:vAlign w:val="center"/>
          </w:tcPr>
          <w:p w14:paraId="511A06EF" w14:textId="77777777" w:rsidR="00F82592" w:rsidRPr="00780FDF" w:rsidRDefault="00F82592" w:rsidP="000B288C">
            <w:pPr>
              <w:jc w:val="center"/>
              <w:rPr>
                <w:rFonts w:asciiTheme="majorHAnsi" w:hAnsiTheme="majorHAnsi" w:cstheme="majorHAnsi"/>
                <w:b/>
                <w:bCs/>
                <w:color w:val="002060"/>
                <w:sz w:val="24"/>
                <w:szCs w:val="24"/>
              </w:rPr>
            </w:pPr>
            <w:r w:rsidRPr="00780FDF">
              <w:rPr>
                <w:rFonts w:asciiTheme="majorHAnsi" w:hAnsiTheme="majorHAnsi" w:cstheme="majorHAnsi"/>
                <w:b/>
                <w:bCs/>
                <w:color w:val="002060"/>
                <w:sz w:val="24"/>
                <w:szCs w:val="24"/>
              </w:rPr>
              <w:t>Indre</w:t>
            </w:r>
          </w:p>
        </w:tc>
        <w:tc>
          <w:tcPr>
            <w:tcW w:w="8647" w:type="dxa"/>
          </w:tcPr>
          <w:p w14:paraId="6E88E2ED" w14:textId="77777777" w:rsidR="00F82592" w:rsidRPr="002B7D4A" w:rsidRDefault="00F82592" w:rsidP="000B288C">
            <w:pPr>
              <w:rPr>
                <w:rFonts w:asciiTheme="majorHAnsi" w:hAnsiTheme="majorHAnsi" w:cstheme="majorHAnsi"/>
                <w:b/>
                <w:bCs/>
                <w:color w:val="002060"/>
                <w:sz w:val="22"/>
                <w:szCs w:val="24"/>
              </w:rPr>
            </w:pPr>
            <w:r w:rsidRPr="002B7D4A">
              <w:rPr>
                <w:rFonts w:asciiTheme="majorHAnsi" w:hAnsiTheme="majorHAnsi" w:cstheme="majorHAnsi"/>
                <w:sz w:val="22"/>
                <w:szCs w:val="24"/>
              </w:rPr>
              <w:t>Pays d’Issoudun et Champagne Berrichonne ; Pays de Valençay-en-Berry ; PNR Brenne ; CC Eguzon Argenton Vallée de la Creuse ; pays Castelroussin Val de l’Indre ; Pays de La Châtre en Berry</w:t>
            </w:r>
          </w:p>
        </w:tc>
      </w:tr>
      <w:tr w:rsidR="00F82592" w:rsidRPr="00780FDF" w14:paraId="41D342EE" w14:textId="77777777" w:rsidTr="000B288C">
        <w:trPr>
          <w:trHeight w:val="565"/>
        </w:trPr>
        <w:tc>
          <w:tcPr>
            <w:tcW w:w="1980" w:type="dxa"/>
            <w:vAlign w:val="center"/>
          </w:tcPr>
          <w:p w14:paraId="23C0D773" w14:textId="77777777" w:rsidR="00F82592" w:rsidRPr="00780FDF" w:rsidRDefault="00F82592" w:rsidP="000B288C">
            <w:pPr>
              <w:jc w:val="center"/>
              <w:rPr>
                <w:rFonts w:asciiTheme="majorHAnsi" w:hAnsiTheme="majorHAnsi" w:cstheme="majorHAnsi"/>
                <w:b/>
                <w:bCs/>
                <w:color w:val="002060"/>
                <w:sz w:val="24"/>
                <w:szCs w:val="24"/>
              </w:rPr>
            </w:pPr>
            <w:r w:rsidRPr="00780FDF">
              <w:rPr>
                <w:rFonts w:asciiTheme="majorHAnsi" w:hAnsiTheme="majorHAnsi" w:cstheme="majorHAnsi"/>
                <w:b/>
                <w:bCs/>
                <w:color w:val="002060"/>
                <w:sz w:val="24"/>
                <w:szCs w:val="24"/>
              </w:rPr>
              <w:t>Indre-et-Loire</w:t>
            </w:r>
          </w:p>
        </w:tc>
        <w:tc>
          <w:tcPr>
            <w:tcW w:w="8647" w:type="dxa"/>
          </w:tcPr>
          <w:p w14:paraId="38161292" w14:textId="77777777" w:rsidR="00F82592" w:rsidRPr="002B7D4A" w:rsidRDefault="00F82592" w:rsidP="000B288C">
            <w:pPr>
              <w:rPr>
                <w:rFonts w:asciiTheme="majorHAnsi" w:hAnsiTheme="majorHAnsi" w:cstheme="majorHAnsi"/>
                <w:sz w:val="22"/>
                <w:szCs w:val="24"/>
              </w:rPr>
            </w:pPr>
            <w:r w:rsidRPr="002B7D4A">
              <w:rPr>
                <w:rFonts w:asciiTheme="majorHAnsi" w:hAnsiTheme="majorHAnsi" w:cstheme="majorHAnsi"/>
                <w:sz w:val="22"/>
                <w:szCs w:val="24"/>
              </w:rPr>
              <w:t>Pays Chinonais ; CC Loches Sud Touraine</w:t>
            </w:r>
          </w:p>
        </w:tc>
      </w:tr>
      <w:tr w:rsidR="00F82592" w14:paraId="28D036B9" w14:textId="77777777" w:rsidTr="000B288C">
        <w:trPr>
          <w:trHeight w:val="565"/>
        </w:trPr>
        <w:tc>
          <w:tcPr>
            <w:tcW w:w="1980" w:type="dxa"/>
          </w:tcPr>
          <w:p w14:paraId="60BB80C5" w14:textId="77777777" w:rsidR="00F82592" w:rsidRDefault="00F82592" w:rsidP="000B288C">
            <w:pPr>
              <w:jc w:val="center"/>
              <w:rPr>
                <w:rFonts w:asciiTheme="majorHAnsi" w:hAnsiTheme="majorHAnsi" w:cstheme="majorBidi"/>
                <w:b/>
                <w:bCs/>
                <w:color w:val="002060"/>
                <w:sz w:val="24"/>
                <w:szCs w:val="24"/>
              </w:rPr>
            </w:pPr>
            <w:r w:rsidRPr="1AF6C271">
              <w:rPr>
                <w:rFonts w:asciiTheme="majorHAnsi" w:hAnsiTheme="majorHAnsi" w:cstheme="majorBidi"/>
                <w:b/>
                <w:bCs/>
                <w:color w:val="002060"/>
                <w:sz w:val="24"/>
                <w:szCs w:val="24"/>
              </w:rPr>
              <w:t xml:space="preserve">Loir et Cher </w:t>
            </w:r>
          </w:p>
        </w:tc>
        <w:tc>
          <w:tcPr>
            <w:tcW w:w="8647" w:type="dxa"/>
          </w:tcPr>
          <w:p w14:paraId="1447FD61" w14:textId="77777777" w:rsidR="00F82592" w:rsidRPr="002B7D4A" w:rsidRDefault="00F82592" w:rsidP="000B288C">
            <w:pPr>
              <w:rPr>
                <w:rFonts w:asciiTheme="majorHAnsi" w:hAnsiTheme="majorHAnsi" w:cstheme="majorBidi"/>
                <w:sz w:val="22"/>
                <w:szCs w:val="24"/>
              </w:rPr>
            </w:pPr>
            <w:r w:rsidRPr="002B7D4A">
              <w:rPr>
                <w:rFonts w:asciiTheme="majorHAnsi" w:hAnsiTheme="majorHAnsi" w:cstheme="majorBidi"/>
                <w:sz w:val="22"/>
                <w:szCs w:val="24"/>
              </w:rPr>
              <w:t xml:space="preserve">Pays Vallée du Cher et du Romorantinais, Pays du Vendômois, Pays Grande Sologne </w:t>
            </w:r>
          </w:p>
        </w:tc>
      </w:tr>
      <w:tr w:rsidR="00F82592" w:rsidRPr="00780FDF" w14:paraId="56350E34" w14:textId="77777777" w:rsidTr="000B288C">
        <w:tc>
          <w:tcPr>
            <w:tcW w:w="1980" w:type="dxa"/>
            <w:vAlign w:val="center"/>
          </w:tcPr>
          <w:p w14:paraId="56D031CB" w14:textId="77777777" w:rsidR="00F82592" w:rsidRPr="00780FDF" w:rsidRDefault="00F82592" w:rsidP="000B288C">
            <w:pPr>
              <w:jc w:val="center"/>
              <w:rPr>
                <w:rFonts w:asciiTheme="majorHAnsi" w:hAnsiTheme="majorHAnsi" w:cstheme="majorHAnsi"/>
              </w:rPr>
            </w:pPr>
            <w:r w:rsidRPr="00780FDF">
              <w:rPr>
                <w:rFonts w:asciiTheme="majorHAnsi" w:hAnsiTheme="majorHAnsi" w:cstheme="majorHAnsi"/>
                <w:b/>
                <w:bCs/>
                <w:color w:val="002060"/>
                <w:sz w:val="24"/>
                <w:szCs w:val="24"/>
              </w:rPr>
              <w:t>Loiret</w:t>
            </w:r>
          </w:p>
        </w:tc>
        <w:tc>
          <w:tcPr>
            <w:tcW w:w="8647" w:type="dxa"/>
          </w:tcPr>
          <w:p w14:paraId="0C1329BE" w14:textId="77777777" w:rsidR="00F82592" w:rsidRPr="002B7D4A" w:rsidRDefault="00F82592" w:rsidP="000B288C">
            <w:pPr>
              <w:tabs>
                <w:tab w:val="left" w:pos="1125"/>
              </w:tabs>
              <w:rPr>
                <w:rFonts w:asciiTheme="majorHAnsi" w:hAnsiTheme="majorHAnsi" w:cstheme="majorHAnsi"/>
                <w:sz w:val="22"/>
                <w:szCs w:val="24"/>
              </w:rPr>
            </w:pPr>
            <w:r w:rsidRPr="002B7D4A">
              <w:rPr>
                <w:rFonts w:asciiTheme="majorHAnsi" w:hAnsiTheme="majorHAnsi" w:cstheme="majorHAnsi"/>
                <w:sz w:val="22"/>
                <w:szCs w:val="24"/>
              </w:rPr>
              <w:t xml:space="preserve">PETR Beauce Gâtinais en </w:t>
            </w:r>
            <w:proofErr w:type="spellStart"/>
            <w:r w:rsidRPr="002B7D4A">
              <w:rPr>
                <w:rFonts w:asciiTheme="majorHAnsi" w:hAnsiTheme="majorHAnsi" w:cstheme="majorHAnsi"/>
                <w:sz w:val="22"/>
                <w:szCs w:val="24"/>
              </w:rPr>
              <w:t>Pithiverais</w:t>
            </w:r>
            <w:proofErr w:type="spellEnd"/>
            <w:r w:rsidRPr="002B7D4A">
              <w:rPr>
                <w:rFonts w:asciiTheme="majorHAnsi" w:hAnsiTheme="majorHAnsi" w:cstheme="majorHAnsi"/>
                <w:sz w:val="22"/>
                <w:szCs w:val="24"/>
              </w:rPr>
              <w:t> ; PETR Gâtinais montargois ; Pays Giennoi</w:t>
            </w:r>
            <w:r>
              <w:rPr>
                <w:rFonts w:asciiTheme="majorHAnsi" w:hAnsiTheme="majorHAnsi" w:cstheme="majorHAnsi"/>
                <w:sz w:val="22"/>
                <w:szCs w:val="24"/>
              </w:rPr>
              <w:t>s</w:t>
            </w:r>
          </w:p>
        </w:tc>
      </w:tr>
    </w:tbl>
    <w:p w14:paraId="4C6EB2DD" w14:textId="77777777" w:rsidR="00F82592" w:rsidRDefault="00F82592" w:rsidP="00F82592">
      <w:pPr>
        <w:rPr>
          <w:rFonts w:ascii="Calibri" w:hAnsi="Calibri" w:cs="Calibri"/>
          <w:b/>
          <w:bCs/>
          <w:color w:val="002060"/>
          <w:sz w:val="24"/>
          <w:szCs w:val="24"/>
        </w:rPr>
      </w:pPr>
    </w:p>
    <w:p w14:paraId="4DD0972F" w14:textId="77777777" w:rsidR="00F82592" w:rsidRPr="00052231" w:rsidRDefault="00F82592" w:rsidP="00F82592">
      <w:pPr>
        <w:rPr>
          <w:rFonts w:ascii="Calibri" w:hAnsi="Calibri" w:cs="Calibri"/>
          <w:b/>
          <w:bCs/>
          <w:color w:val="002060"/>
          <w:sz w:val="24"/>
          <w:szCs w:val="24"/>
        </w:rPr>
      </w:pPr>
      <w:r>
        <w:rPr>
          <w:rFonts w:ascii="Calibri" w:hAnsi="Calibri" w:cs="Calibri"/>
          <w:b/>
          <w:bCs/>
          <w:color w:val="002060"/>
          <w:sz w:val="24"/>
          <w:szCs w:val="24"/>
        </w:rPr>
        <w:t xml:space="preserve">Liste des 44 </w:t>
      </w:r>
      <w:r w:rsidRPr="0028781D">
        <w:rPr>
          <w:rFonts w:ascii="Calibri" w:hAnsi="Calibri" w:cs="Calibri"/>
          <w:b/>
          <w:bCs/>
          <w:color w:val="002060"/>
          <w:sz w:val="24"/>
          <w:szCs w:val="24"/>
        </w:rPr>
        <w:t>intercommunalités fragiles identifiées par la Région</w:t>
      </w:r>
      <w:r>
        <w:rPr>
          <w:rFonts w:ascii="Calibri" w:hAnsi="Calibri" w:cs="Calibri"/>
          <w:b/>
          <w:bCs/>
          <w:color w:val="002060"/>
          <w:sz w:val="24"/>
          <w:szCs w:val="24"/>
        </w:rPr>
        <w:t xml:space="preserve"> : </w:t>
      </w:r>
    </w:p>
    <w:p w14:paraId="52938978" w14:textId="5644CA2D" w:rsidR="000A7546" w:rsidRDefault="00F82592" w:rsidP="00F82592">
      <w:pPr>
        <w:pStyle w:val="Sansinterligne"/>
        <w:jc w:val="both"/>
        <w:rPr>
          <w:rFonts w:ascii="Calibri" w:hAnsi="Calibri" w:cs="Calibri"/>
        </w:rPr>
      </w:pPr>
      <w:r w:rsidRPr="002B7D4A">
        <w:rPr>
          <w:rFonts w:ascii="Calibri" w:hAnsi="Calibri" w:cs="Calibri"/>
          <w:szCs w:val="24"/>
        </w:rPr>
        <w:t xml:space="preserve">CC Les Trois Provinces - CC de la Châtre et Sainte-Sévère - CC </w:t>
      </w:r>
      <w:proofErr w:type="spellStart"/>
      <w:r w:rsidRPr="002B7D4A">
        <w:rPr>
          <w:rFonts w:ascii="Calibri" w:hAnsi="Calibri" w:cs="Calibri"/>
          <w:szCs w:val="24"/>
        </w:rPr>
        <w:t>Coeur</w:t>
      </w:r>
      <w:proofErr w:type="spellEnd"/>
      <w:r w:rsidRPr="002B7D4A">
        <w:rPr>
          <w:rFonts w:ascii="Calibri" w:hAnsi="Calibri" w:cs="Calibri"/>
          <w:szCs w:val="24"/>
        </w:rPr>
        <w:t xml:space="preserve"> de France - CC Sauldre et Sologne - CC Berry Loire Puisaye - CC Vierzon-Sologne-Berry - CC Écueillé-Valençay - CC Portes du Berry entre Loire et Val d'Aubois - CC Berry-Loire-</w:t>
      </w:r>
      <w:proofErr w:type="spellStart"/>
      <w:r w:rsidRPr="002B7D4A">
        <w:rPr>
          <w:rFonts w:ascii="Calibri" w:hAnsi="Calibri" w:cs="Calibri"/>
          <w:szCs w:val="24"/>
        </w:rPr>
        <w:t>Vauvise</w:t>
      </w:r>
      <w:proofErr w:type="spellEnd"/>
      <w:r w:rsidRPr="002B7D4A">
        <w:rPr>
          <w:rFonts w:ascii="Calibri" w:hAnsi="Calibri" w:cs="Calibri"/>
          <w:szCs w:val="24"/>
        </w:rPr>
        <w:t xml:space="preserve"> - CC du Pays d'Issoudun - CC </w:t>
      </w:r>
      <w:proofErr w:type="spellStart"/>
      <w:r w:rsidRPr="002B7D4A">
        <w:rPr>
          <w:rFonts w:ascii="Calibri" w:hAnsi="Calibri" w:cs="Calibri"/>
          <w:szCs w:val="24"/>
        </w:rPr>
        <w:t>Arnon</w:t>
      </w:r>
      <w:proofErr w:type="spellEnd"/>
      <w:r w:rsidRPr="002B7D4A">
        <w:rPr>
          <w:rFonts w:ascii="Calibri" w:hAnsi="Calibri" w:cs="Calibri"/>
          <w:szCs w:val="24"/>
        </w:rPr>
        <w:t xml:space="preserve"> Boischaut Cher - CA Châteauroux Métropole - CC du Grand Châteaudun - CC du Perche - CC des Forêts du Perche - CC de la Marche Berrichonne - CC Marche Occitane - Val d'Anglin - CC Berry Grand Sud - CC Chabris - Pays de </w:t>
      </w:r>
      <w:proofErr w:type="spellStart"/>
      <w:r w:rsidRPr="002B7D4A">
        <w:rPr>
          <w:rFonts w:ascii="Calibri" w:hAnsi="Calibri" w:cs="Calibri"/>
          <w:szCs w:val="24"/>
        </w:rPr>
        <w:t>Bazelle</w:t>
      </w:r>
      <w:proofErr w:type="spellEnd"/>
      <w:r w:rsidRPr="002B7D4A">
        <w:rPr>
          <w:rFonts w:ascii="Calibri" w:hAnsi="Calibri" w:cs="Calibri"/>
          <w:szCs w:val="24"/>
        </w:rPr>
        <w:t xml:space="preserve"> - CC de la Sologne des Rivières - CC du Châtillonnais en Berry - CC Pays de Nérondes - CC Giennoises - CC Le Dunois - CC </w:t>
      </w:r>
      <w:proofErr w:type="spellStart"/>
      <w:r w:rsidRPr="002B7D4A">
        <w:rPr>
          <w:rFonts w:ascii="Calibri" w:hAnsi="Calibri" w:cs="Calibri"/>
          <w:szCs w:val="24"/>
        </w:rPr>
        <w:t>Coeur</w:t>
      </w:r>
      <w:proofErr w:type="spellEnd"/>
      <w:r w:rsidRPr="002B7D4A">
        <w:rPr>
          <w:rFonts w:ascii="Calibri" w:hAnsi="Calibri" w:cs="Calibri"/>
          <w:szCs w:val="24"/>
        </w:rPr>
        <w:t xml:space="preserve"> de Brenne - CC Champagne </w:t>
      </w:r>
      <w:proofErr w:type="spellStart"/>
      <w:r w:rsidRPr="002B7D4A">
        <w:rPr>
          <w:rFonts w:ascii="Calibri" w:hAnsi="Calibri" w:cs="Calibri"/>
          <w:szCs w:val="24"/>
        </w:rPr>
        <w:t>Boischauts</w:t>
      </w:r>
      <w:proofErr w:type="spellEnd"/>
      <w:r w:rsidRPr="002B7D4A">
        <w:rPr>
          <w:rFonts w:ascii="Calibri" w:hAnsi="Calibri" w:cs="Calibri"/>
          <w:szCs w:val="24"/>
        </w:rPr>
        <w:t xml:space="preserve">- CC Éguzon - Argenton - Vallée de la Creuse- CC </w:t>
      </w:r>
      <w:proofErr w:type="spellStart"/>
      <w:r w:rsidRPr="002B7D4A">
        <w:rPr>
          <w:rFonts w:ascii="Calibri" w:hAnsi="Calibri" w:cs="Calibri"/>
          <w:szCs w:val="24"/>
        </w:rPr>
        <w:t>Fercher</w:t>
      </w:r>
      <w:proofErr w:type="spellEnd"/>
      <w:r w:rsidRPr="002B7D4A">
        <w:rPr>
          <w:rFonts w:ascii="Calibri" w:hAnsi="Calibri" w:cs="Calibri"/>
          <w:szCs w:val="24"/>
        </w:rPr>
        <w:t xml:space="preserve"> Pays Florentais - CC Canaux et Forêts en Gâtinais - CC de la Cléry, du Betz et de l'Ouanne - CC Touraine Val de Vienne - CC Terres de Perche - CC du Val de </w:t>
      </w:r>
      <w:proofErr w:type="spellStart"/>
      <w:r w:rsidRPr="002B7D4A">
        <w:rPr>
          <w:rFonts w:ascii="Calibri" w:hAnsi="Calibri" w:cs="Calibri"/>
          <w:szCs w:val="24"/>
        </w:rPr>
        <w:t>Bouzanne</w:t>
      </w:r>
      <w:proofErr w:type="spellEnd"/>
      <w:r w:rsidRPr="002B7D4A">
        <w:rPr>
          <w:rFonts w:ascii="Calibri" w:hAnsi="Calibri" w:cs="Calibri"/>
          <w:szCs w:val="24"/>
        </w:rPr>
        <w:t xml:space="preserve"> - CC de la Région de Levroux - CC Brenne - Val de Creuse - CC des Collines du Perche - CA Bourges Plus - CC du Romorantinais et du </w:t>
      </w:r>
      <w:proofErr w:type="spellStart"/>
      <w:r w:rsidRPr="002B7D4A">
        <w:rPr>
          <w:rFonts w:ascii="Calibri" w:hAnsi="Calibri" w:cs="Calibri"/>
          <w:szCs w:val="24"/>
        </w:rPr>
        <w:t>Monestois</w:t>
      </w:r>
      <w:proofErr w:type="spellEnd"/>
      <w:r w:rsidRPr="002B7D4A">
        <w:rPr>
          <w:rFonts w:ascii="Calibri" w:hAnsi="Calibri" w:cs="Calibri"/>
          <w:szCs w:val="24"/>
        </w:rPr>
        <w:t xml:space="preserve"> - CC du Perche et Haut Vendômois - CA Montargoise et Rives du Loing (A.M.E.) - CC Loches Sud Touraine - CC La Septaine - CC du </w:t>
      </w:r>
      <w:proofErr w:type="spellStart"/>
      <w:r w:rsidRPr="002B7D4A">
        <w:rPr>
          <w:rFonts w:ascii="Calibri" w:hAnsi="Calibri" w:cs="Calibri"/>
          <w:szCs w:val="24"/>
        </w:rPr>
        <w:t>Pithiverais</w:t>
      </w:r>
      <w:proofErr w:type="spellEnd"/>
      <w:r w:rsidRPr="002B7D4A">
        <w:rPr>
          <w:rFonts w:ascii="Calibri" w:hAnsi="Calibri" w:cs="Calibri"/>
          <w:szCs w:val="24"/>
        </w:rPr>
        <w:t xml:space="preserve"> - CA du Pays de Dreux</w:t>
      </w:r>
    </w:p>
    <w:sectPr w:rsidR="000A7546" w:rsidSect="000E1C19">
      <w:pgSz w:w="11906" w:h="16838"/>
      <w:pgMar w:top="567"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2E0B" w14:textId="77777777" w:rsidR="00314B76" w:rsidRDefault="00314B76" w:rsidP="00314B76">
      <w:pPr>
        <w:spacing w:after="0" w:line="240" w:lineRule="auto"/>
      </w:pPr>
      <w:r>
        <w:separator/>
      </w:r>
    </w:p>
  </w:endnote>
  <w:endnote w:type="continuationSeparator" w:id="0">
    <w:p w14:paraId="1CC69BB7" w14:textId="77777777" w:rsidR="00314B76" w:rsidRDefault="00314B76" w:rsidP="0031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EBD5" w14:textId="77777777" w:rsidR="00314B76" w:rsidRDefault="00314B76" w:rsidP="00314B76">
      <w:pPr>
        <w:spacing w:after="0" w:line="240" w:lineRule="auto"/>
      </w:pPr>
      <w:r>
        <w:separator/>
      </w:r>
    </w:p>
  </w:footnote>
  <w:footnote w:type="continuationSeparator" w:id="0">
    <w:p w14:paraId="7797801A" w14:textId="77777777" w:rsidR="00314B76" w:rsidRDefault="00314B76" w:rsidP="00314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06A"/>
    <w:multiLevelType w:val="hybridMultilevel"/>
    <w:tmpl w:val="CDDAD1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0734E"/>
    <w:multiLevelType w:val="hybridMultilevel"/>
    <w:tmpl w:val="AFD4E1C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C31D4"/>
    <w:multiLevelType w:val="hybridMultilevel"/>
    <w:tmpl w:val="8E304AE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F44CD"/>
    <w:multiLevelType w:val="hybridMultilevel"/>
    <w:tmpl w:val="6E1457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F9A472B"/>
    <w:multiLevelType w:val="hybridMultilevel"/>
    <w:tmpl w:val="25746046"/>
    <w:lvl w:ilvl="0" w:tplc="B46E97E4">
      <w:numFmt w:val="bullet"/>
      <w:lvlText w:val="-"/>
      <w:lvlJc w:val="left"/>
      <w:pPr>
        <w:ind w:left="720" w:hanging="360"/>
      </w:pPr>
      <w:rPr>
        <w:rFonts w:ascii="Verdana" w:eastAsia="Tahom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67D46"/>
    <w:multiLevelType w:val="hybridMultilevel"/>
    <w:tmpl w:val="58809E84"/>
    <w:lvl w:ilvl="0" w:tplc="568CAF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5650B5"/>
    <w:multiLevelType w:val="hybridMultilevel"/>
    <w:tmpl w:val="05B8C39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4249F4"/>
    <w:multiLevelType w:val="hybridMultilevel"/>
    <w:tmpl w:val="8F2AE58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FF6717"/>
    <w:multiLevelType w:val="hybridMultilevel"/>
    <w:tmpl w:val="486EF40C"/>
    <w:lvl w:ilvl="0" w:tplc="F4E23E4C">
      <w:numFmt w:val="bullet"/>
      <w:lvlText w:val=""/>
      <w:lvlJc w:val="left"/>
      <w:pPr>
        <w:ind w:left="1069" w:hanging="360"/>
      </w:pPr>
      <w:rPr>
        <w:rFonts w:ascii="Wingdings" w:eastAsiaTheme="minorHAnsi" w:hAnsi="Wingdings" w:cstheme="minorBidi" w:hint="default"/>
        <w:b w:val="0"/>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204F1EA3"/>
    <w:multiLevelType w:val="hybridMultilevel"/>
    <w:tmpl w:val="1006143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1E0470"/>
    <w:multiLevelType w:val="hybridMultilevel"/>
    <w:tmpl w:val="D0CE132A"/>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CB448D"/>
    <w:multiLevelType w:val="hybridMultilevel"/>
    <w:tmpl w:val="4A701F7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E2D62"/>
    <w:multiLevelType w:val="hybridMultilevel"/>
    <w:tmpl w:val="82985EA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3E045C"/>
    <w:multiLevelType w:val="hybridMultilevel"/>
    <w:tmpl w:val="E89C409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185B89"/>
    <w:multiLevelType w:val="hybridMultilevel"/>
    <w:tmpl w:val="CB5ADB2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5A7966"/>
    <w:multiLevelType w:val="hybridMultilevel"/>
    <w:tmpl w:val="05864C96"/>
    <w:lvl w:ilvl="0" w:tplc="B46E97E4">
      <w:numFmt w:val="bullet"/>
      <w:lvlText w:val="-"/>
      <w:lvlJc w:val="left"/>
      <w:pPr>
        <w:ind w:left="720" w:hanging="360"/>
      </w:pPr>
      <w:rPr>
        <w:rFonts w:ascii="Verdana" w:eastAsia="Tahom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2B6561"/>
    <w:multiLevelType w:val="hybridMultilevel"/>
    <w:tmpl w:val="1E0E7F9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C27B31"/>
    <w:multiLevelType w:val="hybridMultilevel"/>
    <w:tmpl w:val="02A4B12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884441"/>
    <w:multiLevelType w:val="hybridMultilevel"/>
    <w:tmpl w:val="6A46873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8E0EFD"/>
    <w:multiLevelType w:val="hybridMultilevel"/>
    <w:tmpl w:val="5B7AF44E"/>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F71773"/>
    <w:multiLevelType w:val="hybridMultilevel"/>
    <w:tmpl w:val="8116AB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D045507"/>
    <w:multiLevelType w:val="hybridMultilevel"/>
    <w:tmpl w:val="547800C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2C3D35"/>
    <w:multiLevelType w:val="hybridMultilevel"/>
    <w:tmpl w:val="AE2EC994"/>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4A1E05"/>
    <w:multiLevelType w:val="hybridMultilevel"/>
    <w:tmpl w:val="D176168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6F0B98"/>
    <w:multiLevelType w:val="hybridMultilevel"/>
    <w:tmpl w:val="E924B4FA"/>
    <w:lvl w:ilvl="0" w:tplc="0642536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FF0872"/>
    <w:multiLevelType w:val="hybridMultilevel"/>
    <w:tmpl w:val="9C7CD0F8"/>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02158F"/>
    <w:multiLevelType w:val="hybridMultilevel"/>
    <w:tmpl w:val="6EECCB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7D23BB"/>
    <w:multiLevelType w:val="hybridMultilevel"/>
    <w:tmpl w:val="E536FB2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F358BA"/>
    <w:multiLevelType w:val="hybridMultilevel"/>
    <w:tmpl w:val="28EE81BC"/>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12494F"/>
    <w:multiLevelType w:val="hybridMultilevel"/>
    <w:tmpl w:val="503A12C0"/>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F15286"/>
    <w:multiLevelType w:val="hybridMultilevel"/>
    <w:tmpl w:val="40A084E6"/>
    <w:lvl w:ilvl="0" w:tplc="C518DC9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9747573">
    <w:abstractNumId w:val="26"/>
  </w:num>
  <w:num w:numId="2" w16cid:durableId="573515278">
    <w:abstractNumId w:val="25"/>
  </w:num>
  <w:num w:numId="3" w16cid:durableId="170029487">
    <w:abstractNumId w:val="12"/>
  </w:num>
  <w:num w:numId="4" w16cid:durableId="1099104399">
    <w:abstractNumId w:val="28"/>
  </w:num>
  <w:num w:numId="5" w16cid:durableId="1858886254">
    <w:abstractNumId w:val="22"/>
  </w:num>
  <w:num w:numId="6" w16cid:durableId="1289360496">
    <w:abstractNumId w:val="18"/>
  </w:num>
  <w:num w:numId="7" w16cid:durableId="1909077314">
    <w:abstractNumId w:val="30"/>
  </w:num>
  <w:num w:numId="8" w16cid:durableId="1884252102">
    <w:abstractNumId w:val="3"/>
  </w:num>
  <w:num w:numId="9" w16cid:durableId="1554347920">
    <w:abstractNumId w:val="29"/>
  </w:num>
  <w:num w:numId="10" w16cid:durableId="404491549">
    <w:abstractNumId w:val="17"/>
  </w:num>
  <w:num w:numId="11" w16cid:durableId="357046402">
    <w:abstractNumId w:val="20"/>
  </w:num>
  <w:num w:numId="12" w16cid:durableId="600769941">
    <w:abstractNumId w:val="23"/>
  </w:num>
  <w:num w:numId="13" w16cid:durableId="1467316655">
    <w:abstractNumId w:val="5"/>
  </w:num>
  <w:num w:numId="14" w16cid:durableId="104085283">
    <w:abstractNumId w:val="24"/>
  </w:num>
  <w:num w:numId="15" w16cid:durableId="298808892">
    <w:abstractNumId w:val="8"/>
  </w:num>
  <w:num w:numId="16" w16cid:durableId="255753265">
    <w:abstractNumId w:val="9"/>
  </w:num>
  <w:num w:numId="17" w16cid:durableId="1985506921">
    <w:abstractNumId w:val="1"/>
  </w:num>
  <w:num w:numId="18" w16cid:durableId="1188710800">
    <w:abstractNumId w:val="10"/>
  </w:num>
  <w:num w:numId="19" w16cid:durableId="365719483">
    <w:abstractNumId w:val="21"/>
  </w:num>
  <w:num w:numId="20" w16cid:durableId="572129974">
    <w:abstractNumId w:val="27"/>
  </w:num>
  <w:num w:numId="21" w16cid:durableId="247621626">
    <w:abstractNumId w:val="11"/>
  </w:num>
  <w:num w:numId="22" w16cid:durableId="1175536704">
    <w:abstractNumId w:val="19"/>
  </w:num>
  <w:num w:numId="23" w16cid:durableId="1186748323">
    <w:abstractNumId w:val="0"/>
  </w:num>
  <w:num w:numId="24" w16cid:durableId="753473383">
    <w:abstractNumId w:val="2"/>
  </w:num>
  <w:num w:numId="25" w16cid:durableId="826557357">
    <w:abstractNumId w:val="7"/>
  </w:num>
  <w:num w:numId="26" w16cid:durableId="679895998">
    <w:abstractNumId w:val="13"/>
  </w:num>
  <w:num w:numId="27" w16cid:durableId="1722288838">
    <w:abstractNumId w:val="16"/>
  </w:num>
  <w:num w:numId="28" w16cid:durableId="622272265">
    <w:abstractNumId w:val="6"/>
  </w:num>
  <w:num w:numId="29" w16cid:durableId="877468726">
    <w:abstractNumId w:val="15"/>
  </w:num>
  <w:num w:numId="30" w16cid:durableId="140394247">
    <w:abstractNumId w:val="14"/>
  </w:num>
  <w:num w:numId="31" w16cid:durableId="49198811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19"/>
    <w:rsid w:val="000015A3"/>
    <w:rsid w:val="0001429F"/>
    <w:rsid w:val="000210C9"/>
    <w:rsid w:val="000A7546"/>
    <w:rsid w:val="000E1C19"/>
    <w:rsid w:val="0015770F"/>
    <w:rsid w:val="001A505D"/>
    <w:rsid w:val="001A68D1"/>
    <w:rsid w:val="001D553E"/>
    <w:rsid w:val="002208FE"/>
    <w:rsid w:val="002724F8"/>
    <w:rsid w:val="002C6E21"/>
    <w:rsid w:val="003004C5"/>
    <w:rsid w:val="00300D0F"/>
    <w:rsid w:val="00306CCC"/>
    <w:rsid w:val="00314B76"/>
    <w:rsid w:val="00356D8D"/>
    <w:rsid w:val="0036291F"/>
    <w:rsid w:val="00370695"/>
    <w:rsid w:val="003B4980"/>
    <w:rsid w:val="004D0158"/>
    <w:rsid w:val="004D4853"/>
    <w:rsid w:val="005521DB"/>
    <w:rsid w:val="005774DA"/>
    <w:rsid w:val="005F410E"/>
    <w:rsid w:val="006347A3"/>
    <w:rsid w:val="006455FB"/>
    <w:rsid w:val="0065762F"/>
    <w:rsid w:val="006822AF"/>
    <w:rsid w:val="0069573F"/>
    <w:rsid w:val="006A2AF7"/>
    <w:rsid w:val="00773D32"/>
    <w:rsid w:val="00781940"/>
    <w:rsid w:val="007856FC"/>
    <w:rsid w:val="007D32D5"/>
    <w:rsid w:val="007E4FF6"/>
    <w:rsid w:val="007F4EF4"/>
    <w:rsid w:val="00820553"/>
    <w:rsid w:val="009057D7"/>
    <w:rsid w:val="0096212F"/>
    <w:rsid w:val="009A2178"/>
    <w:rsid w:val="009C71E8"/>
    <w:rsid w:val="00A36E22"/>
    <w:rsid w:val="00A92639"/>
    <w:rsid w:val="00AE38D5"/>
    <w:rsid w:val="00B117C7"/>
    <w:rsid w:val="00B801F8"/>
    <w:rsid w:val="00B87CF4"/>
    <w:rsid w:val="00C16113"/>
    <w:rsid w:val="00CC2054"/>
    <w:rsid w:val="00D349E1"/>
    <w:rsid w:val="00D65218"/>
    <w:rsid w:val="00DB0077"/>
    <w:rsid w:val="00F17487"/>
    <w:rsid w:val="00F82592"/>
    <w:rsid w:val="00F96515"/>
    <w:rsid w:val="00FF0E72"/>
    <w:rsid w:val="00FF5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DEF"/>
  <w15:chartTrackingRefBased/>
  <w15:docId w15:val="{F6E4E21A-7CC9-4456-8C76-028142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19"/>
    <w:pPr>
      <w:spacing w:after="200" w:line="276" w:lineRule="auto"/>
      <w:jc w:val="both"/>
    </w:pPr>
    <w:rPr>
      <w:rFonts w:ascii="Verdana" w:hAnsi="Verdana"/>
      <w:sz w:val="20"/>
    </w:rPr>
  </w:style>
  <w:style w:type="paragraph" w:styleId="Titre1">
    <w:name w:val="heading 1"/>
    <w:aliases w:val="Titre OS"/>
    <w:basedOn w:val="Normal"/>
    <w:next w:val="Normal"/>
    <w:link w:val="Titre1Car"/>
    <w:uiPriority w:val="9"/>
    <w:qFormat/>
    <w:rsid w:val="00D65218"/>
    <w:pPr>
      <w:keepNext/>
      <w:keepLines/>
      <w:spacing w:before="240" w:after="0"/>
      <w:jc w:val="center"/>
      <w:outlineLvl w:val="0"/>
    </w:pPr>
    <w:rPr>
      <w:rFonts w:asciiTheme="minorHAnsi" w:eastAsiaTheme="majorEastAsia" w:hAnsiTheme="minorHAnsi" w:cstheme="majorBidi"/>
      <w:b/>
      <w:color w:val="002060"/>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1C19"/>
    <w:pPr>
      <w:spacing w:after="0" w:line="240" w:lineRule="auto"/>
    </w:pPr>
  </w:style>
  <w:style w:type="table" w:styleId="Grilledutableau">
    <w:name w:val="Table Grid"/>
    <w:basedOn w:val="TableauNormal"/>
    <w:uiPriority w:val="39"/>
    <w:rsid w:val="000E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hapitre,alinéa 1,6 pt paragraphe carré,List Paragraph1,Sous-Titre,Paragraphe de liste num,Paragraphe de liste 1,Listes,Puce Synthèse,Normal bullet 2,Liste à puce - SC,Paragraphe de liste11,normal,Resume Title,lp1"/>
    <w:basedOn w:val="Normal"/>
    <w:link w:val="ParagraphedelisteCar"/>
    <w:uiPriority w:val="34"/>
    <w:qFormat/>
    <w:rsid w:val="000E1C19"/>
    <w:pPr>
      <w:ind w:left="720"/>
      <w:contextualSpacing/>
    </w:pPr>
  </w:style>
  <w:style w:type="character" w:customStyle="1" w:styleId="SansinterligneCar">
    <w:name w:val="Sans interligne Car"/>
    <w:basedOn w:val="Policepardfaut"/>
    <w:link w:val="Sansinterligne"/>
    <w:uiPriority w:val="1"/>
    <w:rsid w:val="000E1C19"/>
  </w:style>
  <w:style w:type="character" w:customStyle="1" w:styleId="ParagraphedelisteCar">
    <w:name w:val="Paragraphe de liste Car"/>
    <w:aliases w:val="chapitre Car,alinéa 1 Car,6 pt paragraphe carré Car,List Paragraph1 Car,Sous-Titre Car,Paragraphe de liste num Car,Paragraphe de liste 1 Car,Listes Car,Puce Synthèse Car,Normal bullet 2 Car,Liste à puce - SC Car,normal Car"/>
    <w:basedOn w:val="Policepardfaut"/>
    <w:link w:val="Paragraphedeliste"/>
    <w:uiPriority w:val="34"/>
    <w:qFormat/>
    <w:rsid w:val="000E1C19"/>
    <w:rPr>
      <w:rFonts w:ascii="Verdana" w:hAnsi="Verdana"/>
      <w:sz w:val="20"/>
    </w:rPr>
  </w:style>
  <w:style w:type="character" w:styleId="Lienhypertexte">
    <w:name w:val="Hyperlink"/>
    <w:basedOn w:val="Policepardfaut"/>
    <w:uiPriority w:val="99"/>
    <w:unhideWhenUsed/>
    <w:rsid w:val="000E1C19"/>
    <w:rPr>
      <w:color w:val="0563C1" w:themeColor="hyperlink"/>
      <w:u w:val="single"/>
    </w:rPr>
  </w:style>
  <w:style w:type="paragraph" w:styleId="Titre">
    <w:name w:val="Title"/>
    <w:aliases w:val="Titre Action"/>
    <w:basedOn w:val="Normal"/>
    <w:next w:val="Normal"/>
    <w:link w:val="TitreCar"/>
    <w:uiPriority w:val="10"/>
    <w:qFormat/>
    <w:rsid w:val="000E1C19"/>
    <w:pPr>
      <w:spacing w:after="0" w:line="240" w:lineRule="auto"/>
      <w:contextualSpacing/>
      <w:jc w:val="center"/>
    </w:pPr>
    <w:rPr>
      <w:rFonts w:ascii="Calibri" w:eastAsiaTheme="majorEastAsia" w:hAnsi="Calibri" w:cstheme="majorBidi"/>
      <w:b/>
      <w:color w:val="002060"/>
      <w:spacing w:val="-10"/>
      <w:kern w:val="28"/>
      <w:sz w:val="28"/>
      <w:szCs w:val="56"/>
    </w:rPr>
  </w:style>
  <w:style w:type="character" w:customStyle="1" w:styleId="TitreCar">
    <w:name w:val="Titre Car"/>
    <w:aliases w:val="Titre Action Car"/>
    <w:basedOn w:val="Policepardfaut"/>
    <w:link w:val="Titre"/>
    <w:uiPriority w:val="10"/>
    <w:rsid w:val="000E1C19"/>
    <w:rPr>
      <w:rFonts w:ascii="Calibri" w:eastAsiaTheme="majorEastAsia" w:hAnsi="Calibri" w:cstheme="majorBidi"/>
      <w:b/>
      <w:color w:val="002060"/>
      <w:spacing w:val="-10"/>
      <w:kern w:val="28"/>
      <w:sz w:val="28"/>
      <w:szCs w:val="56"/>
    </w:rPr>
  </w:style>
  <w:style w:type="paragraph" w:styleId="En-tte">
    <w:name w:val="header"/>
    <w:basedOn w:val="Normal"/>
    <w:link w:val="En-tteCar"/>
    <w:uiPriority w:val="99"/>
    <w:unhideWhenUsed/>
    <w:rsid w:val="00B87CF4"/>
    <w:pPr>
      <w:tabs>
        <w:tab w:val="center" w:pos="4536"/>
        <w:tab w:val="right" w:pos="9072"/>
      </w:tabs>
      <w:spacing w:after="0" w:line="240" w:lineRule="auto"/>
    </w:pPr>
  </w:style>
  <w:style w:type="character" w:customStyle="1" w:styleId="En-tteCar">
    <w:name w:val="En-tête Car"/>
    <w:basedOn w:val="Policepardfaut"/>
    <w:link w:val="En-tte"/>
    <w:uiPriority w:val="99"/>
    <w:rsid w:val="00B87CF4"/>
    <w:rPr>
      <w:rFonts w:ascii="Verdana" w:hAnsi="Verdana"/>
      <w:sz w:val="20"/>
    </w:rPr>
  </w:style>
  <w:style w:type="paragraph" w:styleId="Corpsdetexte">
    <w:name w:val="Body Text"/>
    <w:basedOn w:val="Normal"/>
    <w:link w:val="CorpsdetexteCar"/>
    <w:uiPriority w:val="1"/>
    <w:qFormat/>
    <w:rsid w:val="009057D7"/>
    <w:pPr>
      <w:widowControl w:val="0"/>
      <w:autoSpaceDE w:val="0"/>
      <w:autoSpaceDN w:val="0"/>
      <w:spacing w:after="0" w:line="240" w:lineRule="auto"/>
      <w:jc w:val="left"/>
    </w:pPr>
    <w:rPr>
      <w:rFonts w:ascii="Tahoma" w:eastAsia="Tahoma" w:hAnsi="Tahoma" w:cs="Tahoma"/>
      <w:sz w:val="18"/>
      <w:szCs w:val="18"/>
    </w:rPr>
  </w:style>
  <w:style w:type="character" w:customStyle="1" w:styleId="CorpsdetexteCar">
    <w:name w:val="Corps de texte Car"/>
    <w:basedOn w:val="Policepardfaut"/>
    <w:link w:val="Corpsdetexte"/>
    <w:uiPriority w:val="1"/>
    <w:rsid w:val="009057D7"/>
    <w:rPr>
      <w:rFonts w:ascii="Tahoma" w:eastAsia="Tahoma" w:hAnsi="Tahoma" w:cs="Tahoma"/>
      <w:sz w:val="18"/>
      <w:szCs w:val="18"/>
    </w:rPr>
  </w:style>
  <w:style w:type="paragraph" w:styleId="Notedebasdepage">
    <w:name w:val="footnote text"/>
    <w:basedOn w:val="Normal"/>
    <w:link w:val="NotedebasdepageCar"/>
    <w:uiPriority w:val="99"/>
    <w:semiHidden/>
    <w:unhideWhenUsed/>
    <w:rsid w:val="00314B76"/>
    <w:pPr>
      <w:spacing w:after="0" w:line="240" w:lineRule="auto"/>
      <w:jc w:val="left"/>
    </w:pPr>
    <w:rPr>
      <w:rFonts w:asciiTheme="minorHAnsi" w:hAnsiTheme="minorHAnsi"/>
      <w:szCs w:val="20"/>
    </w:rPr>
  </w:style>
  <w:style w:type="character" w:customStyle="1" w:styleId="NotedebasdepageCar">
    <w:name w:val="Note de bas de page Car"/>
    <w:basedOn w:val="Policepardfaut"/>
    <w:link w:val="Notedebasdepage"/>
    <w:uiPriority w:val="99"/>
    <w:semiHidden/>
    <w:rsid w:val="00314B76"/>
    <w:rPr>
      <w:sz w:val="20"/>
      <w:szCs w:val="20"/>
    </w:rPr>
  </w:style>
  <w:style w:type="character" w:styleId="Appelnotedebasdep">
    <w:name w:val="footnote reference"/>
    <w:basedOn w:val="Policepardfaut"/>
    <w:uiPriority w:val="99"/>
    <w:semiHidden/>
    <w:unhideWhenUsed/>
    <w:rsid w:val="00314B76"/>
    <w:rPr>
      <w:vertAlign w:val="superscript"/>
    </w:rPr>
  </w:style>
  <w:style w:type="paragraph" w:customStyle="1" w:styleId="paragraph">
    <w:name w:val="paragraph"/>
    <w:basedOn w:val="Normal"/>
    <w:rsid w:val="00306C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06CCC"/>
  </w:style>
  <w:style w:type="character" w:customStyle="1" w:styleId="eop">
    <w:name w:val="eop"/>
    <w:basedOn w:val="Policepardfaut"/>
    <w:rsid w:val="00306CCC"/>
  </w:style>
  <w:style w:type="character" w:customStyle="1" w:styleId="Titre1Car">
    <w:name w:val="Titre 1 Car"/>
    <w:aliases w:val="Titre OS Car"/>
    <w:basedOn w:val="Policepardfaut"/>
    <w:link w:val="Titre1"/>
    <w:uiPriority w:val="9"/>
    <w:rsid w:val="00D65218"/>
    <w:rPr>
      <w:rFonts w:eastAsiaTheme="majorEastAsia" w:cstheme="majorBidi"/>
      <w:b/>
      <w:color w:val="002060"/>
      <w:sz w:val="56"/>
      <w:szCs w:val="32"/>
    </w:rPr>
  </w:style>
  <w:style w:type="paragraph" w:styleId="NormalWeb">
    <w:name w:val="Normal (Web)"/>
    <w:basedOn w:val="Normal"/>
    <w:uiPriority w:val="99"/>
    <w:unhideWhenUsed/>
    <w:rsid w:val="004D4853"/>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4D485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urope@centrevaldeloire.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a5354c100f40e6ea122feed89f86bce3">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b48de8176359272804c68e59cc5cea4"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AE3A0-01A4-4A5A-85A5-96A943D6D9CE}">
  <ds:schemaRefs>
    <ds:schemaRef ds:uri="http://schemas.microsoft.com/sharepoint/v3/contenttype/forms"/>
  </ds:schemaRefs>
</ds:datastoreItem>
</file>

<file path=customXml/itemProps2.xml><?xml version="1.0" encoding="utf-8"?>
<ds:datastoreItem xmlns:ds="http://schemas.openxmlformats.org/officeDocument/2006/customXml" ds:itemID="{A40CE569-DC40-4205-A75C-895928F56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5E098-E811-49D1-9D84-50FB75D6037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64a37f-c5a3-4adb-861c-9d3b60f16b6d"/>
    <ds:schemaRef ds:uri="http://purl.org/dc/terms/"/>
    <ds:schemaRef ds:uri="55cc30d2-b7bd-4f08-b9b2-9735056b3b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2149</Words>
  <Characters>11822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DODEMAND Jeanne</dc:creator>
  <cp:keywords/>
  <dc:description/>
  <cp:lastModifiedBy>DODEMAND Jeanne</cp:lastModifiedBy>
  <cp:revision>4</cp:revision>
  <dcterms:created xsi:type="dcterms:W3CDTF">2022-11-30T13:45:00Z</dcterms:created>
  <dcterms:modified xsi:type="dcterms:W3CDTF">2024-01-10T16:20:00Z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ies>
</file>