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58241"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232B3374" w:rsidR="000E1C19" w:rsidRPr="006C22DB" w:rsidRDefault="002724F8" w:rsidP="000E1C19">
                            <w:pPr>
                              <w:pStyle w:val="Sansinterligne"/>
                              <w:jc w:val="center"/>
                              <w:rPr>
                                <w:b/>
                                <w:bCs/>
                              </w:rPr>
                            </w:pPr>
                            <w:r>
                              <w:rPr>
                                <w:b/>
                                <w:bCs/>
                              </w:rPr>
                              <w:t>5.1</w:t>
                            </w:r>
                            <w:r w:rsidR="00356D8D">
                              <w:rPr>
                                <w:b/>
                                <w:bCs/>
                              </w:rPr>
                              <w:t xml:space="preserve"> – 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232B3374" w:rsidR="000E1C19" w:rsidRPr="006C22DB" w:rsidRDefault="002724F8" w:rsidP="000E1C19">
                      <w:pPr>
                        <w:pStyle w:val="Sansinterligne"/>
                        <w:jc w:val="center"/>
                        <w:rPr>
                          <w:b/>
                          <w:bCs/>
                        </w:rPr>
                      </w:pPr>
                      <w:r>
                        <w:rPr>
                          <w:b/>
                          <w:bCs/>
                        </w:rPr>
                        <w:t>5.1</w:t>
                      </w:r>
                      <w:r w:rsidR="00356D8D">
                        <w:rPr>
                          <w:b/>
                          <w:bCs/>
                        </w:rPr>
                        <w:t xml:space="preserve"> – 5.2</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824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782F7E9D" w:rsidR="000E1C19" w:rsidRPr="006C22DB" w:rsidRDefault="00D65D01" w:rsidP="000E1C19">
                            <w:pPr>
                              <w:pStyle w:val="Sansinterligne"/>
                              <w:jc w:val="center"/>
                              <w:rPr>
                                <w:b/>
                                <w:bCs/>
                              </w:rPr>
                            </w:pPr>
                            <w:r>
                              <w:rPr>
                                <w:b/>
                                <w:bC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782F7E9D" w:rsidR="000E1C19" w:rsidRPr="006C22DB" w:rsidRDefault="00D65D01" w:rsidP="000E1C19">
                      <w:pPr>
                        <w:pStyle w:val="Sansinterligne"/>
                        <w:jc w:val="center"/>
                        <w:rPr>
                          <w:b/>
                          <w:bCs/>
                        </w:rPr>
                      </w:pPr>
                      <w:r>
                        <w:rPr>
                          <w:b/>
                          <w:bCs/>
                        </w:rPr>
                        <w:t>7</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8240"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34DF0C61" w:rsidR="000E1C19" w:rsidRPr="006C22DB" w:rsidRDefault="002724F8" w:rsidP="000E1C19">
                            <w:pPr>
                              <w:pStyle w:val="Sansinterligne"/>
                              <w:jc w:val="center"/>
                              <w:rPr>
                                <w:b/>
                                <w:bCs/>
                              </w:rPr>
                            </w:pPr>
                            <w:r>
                              <w:rPr>
                                <w:b/>
                                <w:bC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34DF0C61" w:rsidR="000E1C19" w:rsidRPr="006C22DB" w:rsidRDefault="002724F8" w:rsidP="000E1C19">
                      <w:pPr>
                        <w:pStyle w:val="Sansinterligne"/>
                        <w:jc w:val="center"/>
                        <w:rPr>
                          <w:b/>
                          <w:bCs/>
                        </w:rPr>
                      </w:pPr>
                      <w:r>
                        <w:rPr>
                          <w:b/>
                          <w:bCs/>
                        </w:rPr>
                        <w:t>5</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58243"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350711B0" w14:textId="79FC08EE" w:rsidR="004D4853" w:rsidRDefault="004D4853" w:rsidP="004D4853">
      <w:pPr>
        <w:rPr>
          <w:rFonts w:ascii="Calibri" w:hAnsi="Calibri" w:cs="Calibri"/>
        </w:rPr>
      </w:pPr>
    </w:p>
    <w:p w14:paraId="79AD00D4" w14:textId="77777777" w:rsidR="00C40F20" w:rsidRPr="009325D3" w:rsidRDefault="00C40F20" w:rsidP="00C40F20">
      <w:pPr>
        <w:rPr>
          <w:rFonts w:ascii="Calibri" w:hAnsi="Calibri" w:cs="Calibri"/>
        </w:rPr>
      </w:pPr>
    </w:p>
    <w:p w14:paraId="07FA4045" w14:textId="77777777" w:rsidR="00E87D6B" w:rsidRPr="009325D3" w:rsidRDefault="00E87D6B" w:rsidP="00E87D6B">
      <w:pPr>
        <w:pStyle w:val="Sansinterligne"/>
        <w:jc w:val="both"/>
        <w:rPr>
          <w:rFonts w:ascii="Calibri" w:hAnsi="Calibri" w:cs="Calibri"/>
          <w:sz w:val="10"/>
          <w:szCs w:val="10"/>
        </w:rPr>
      </w:pPr>
    </w:p>
    <w:tbl>
      <w:tblPr>
        <w:tblStyle w:val="Grilledutableau"/>
        <w:tblW w:w="10475" w:type="dxa"/>
        <w:tblLook w:val="04A0" w:firstRow="1" w:lastRow="0" w:firstColumn="1" w:lastColumn="0" w:noHBand="0" w:noVBand="1"/>
      </w:tblPr>
      <w:tblGrid>
        <w:gridCol w:w="2614"/>
        <w:gridCol w:w="2614"/>
        <w:gridCol w:w="2614"/>
        <w:gridCol w:w="2633"/>
      </w:tblGrid>
      <w:tr w:rsidR="00E87D6B" w:rsidRPr="009325D3" w14:paraId="1E71D14A" w14:textId="77777777" w:rsidTr="000B288C">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26804380" w14:textId="77777777" w:rsidR="00E87D6B" w:rsidRPr="009325D3" w:rsidRDefault="00E87D6B" w:rsidP="000B288C">
            <w:pPr>
              <w:pStyle w:val="Titre"/>
              <w:outlineLvl w:val="2"/>
              <w:rPr>
                <w:rFonts w:cs="Calibri"/>
              </w:rPr>
            </w:pPr>
            <w:bookmarkStart w:id="0" w:name="_Toc116053944"/>
            <w:r w:rsidRPr="009325D3">
              <w:rPr>
                <w:rFonts w:cs="Calibri"/>
              </w:rPr>
              <w:t>Action n°47</w:t>
            </w:r>
            <w:bookmarkEnd w:id="0"/>
          </w:p>
          <w:p w14:paraId="21AA5454" w14:textId="77777777" w:rsidR="00E87D6B" w:rsidRPr="009325D3" w:rsidRDefault="00E87D6B" w:rsidP="000B288C">
            <w:pPr>
              <w:pStyle w:val="Titre"/>
              <w:outlineLvl w:val="2"/>
              <w:rPr>
                <w:rFonts w:cs="Calibri"/>
              </w:rPr>
            </w:pPr>
            <w:bookmarkStart w:id="1" w:name="_Toc116053945"/>
            <w:r w:rsidRPr="009325D3">
              <w:rPr>
                <w:rFonts w:cs="Calibri"/>
              </w:rPr>
              <w:t>Restauration des fonctionnalités des milieux humides</w:t>
            </w:r>
            <w:bookmarkEnd w:id="1"/>
          </w:p>
        </w:tc>
      </w:tr>
      <w:tr w:rsidR="00E87D6B" w:rsidRPr="009325D3" w14:paraId="1235B10A" w14:textId="77777777" w:rsidTr="000B288C">
        <w:tc>
          <w:tcPr>
            <w:tcW w:w="2614" w:type="dxa"/>
            <w:tcBorders>
              <w:top w:val="single" w:sz="2" w:space="0" w:color="002060"/>
              <w:left w:val="single" w:sz="12" w:space="0" w:color="002060"/>
              <w:bottom w:val="single" w:sz="12" w:space="0" w:color="002060"/>
              <w:right w:val="single" w:sz="2" w:space="0" w:color="002060"/>
            </w:tcBorders>
            <w:vAlign w:val="center"/>
          </w:tcPr>
          <w:p w14:paraId="0F76D542" w14:textId="77777777" w:rsidR="00E87D6B" w:rsidRPr="009325D3" w:rsidRDefault="00E87D6B"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5CE0027E" w14:textId="77777777" w:rsidR="00E87D6B" w:rsidRPr="009325D3" w:rsidRDefault="00E87D6B"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18CC7A7C" w14:textId="77777777" w:rsidR="00E87D6B" w:rsidRPr="009325D3" w:rsidRDefault="00E87D6B"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POI 14-20</w:t>
            </w:r>
          </w:p>
        </w:tc>
        <w:tc>
          <w:tcPr>
            <w:tcW w:w="2633" w:type="dxa"/>
            <w:tcBorders>
              <w:top w:val="single" w:sz="12" w:space="0" w:color="002060"/>
              <w:left w:val="single" w:sz="2" w:space="0" w:color="002060"/>
              <w:bottom w:val="single" w:sz="12" w:space="0" w:color="002060"/>
              <w:right w:val="single" w:sz="12" w:space="0" w:color="002060"/>
            </w:tcBorders>
            <w:vAlign w:val="center"/>
          </w:tcPr>
          <w:p w14:paraId="7783B14C" w14:textId="77777777" w:rsidR="00E87D6B" w:rsidRPr="009325D3" w:rsidRDefault="00E87D6B" w:rsidP="000B288C">
            <w:pPr>
              <w:pStyle w:val="Sansinterligne"/>
              <w:jc w:val="center"/>
              <w:rPr>
                <w:rFonts w:ascii="Calibri" w:hAnsi="Calibri" w:cs="Calibri"/>
                <w:sz w:val="20"/>
                <w:szCs w:val="20"/>
              </w:rPr>
            </w:pPr>
            <w:r w:rsidRPr="009325D3">
              <w:rPr>
                <w:rFonts w:ascii="Calibri" w:hAnsi="Calibri" w:cs="Calibri"/>
                <w:sz w:val="20"/>
                <w:szCs w:val="20"/>
              </w:rPr>
              <w:t>Actions n° 9, 10, 11 et 14</w:t>
            </w:r>
          </w:p>
        </w:tc>
      </w:tr>
    </w:tbl>
    <w:p w14:paraId="30D58CFF" w14:textId="77777777" w:rsidR="00E87D6B" w:rsidRPr="009325D3" w:rsidRDefault="00E87D6B" w:rsidP="00E87D6B">
      <w:pPr>
        <w:pStyle w:val="Sansinterligne"/>
        <w:jc w:val="both"/>
        <w:rPr>
          <w:rFonts w:ascii="Calibri" w:hAnsi="Calibri" w:cs="Calibri"/>
        </w:rPr>
      </w:pPr>
    </w:p>
    <w:p w14:paraId="0B8EED9A" w14:textId="77777777" w:rsidR="00E87D6B" w:rsidRPr="009325D3" w:rsidRDefault="00E87D6B" w:rsidP="00E87D6B">
      <w:pPr>
        <w:pStyle w:val="Sansinterligne"/>
        <w:jc w:val="center"/>
        <w:rPr>
          <w:rFonts w:ascii="Calibri" w:hAnsi="Calibri" w:cs="Calibri"/>
          <w:b/>
          <w:bCs/>
          <w:color w:val="538135" w:themeColor="accent6" w:themeShade="BF"/>
          <w:sz w:val="28"/>
          <w:szCs w:val="28"/>
        </w:rPr>
      </w:pPr>
      <w:r w:rsidRPr="009325D3">
        <w:rPr>
          <w:rFonts w:ascii="Calibri" w:hAnsi="Calibri" w:cs="Calibri"/>
          <w:b/>
          <w:bCs/>
          <w:color w:val="538135" w:themeColor="accent6" w:themeShade="BF"/>
          <w:sz w:val="28"/>
          <w:szCs w:val="28"/>
        </w:rPr>
        <w:t>Plan Loire Grandeur Nature</w:t>
      </w:r>
    </w:p>
    <w:p w14:paraId="053DF40E" w14:textId="77777777" w:rsidR="00E87D6B" w:rsidRPr="009325D3" w:rsidRDefault="00E87D6B" w:rsidP="00E87D6B">
      <w:pPr>
        <w:pStyle w:val="Sansinterligne"/>
        <w:jc w:val="center"/>
        <w:rPr>
          <w:rFonts w:ascii="Calibri" w:hAnsi="Calibri" w:cs="Calibri"/>
          <w:b/>
          <w:bCs/>
          <w:color w:val="538135" w:themeColor="accent6" w:themeShade="BF"/>
          <w:sz w:val="28"/>
          <w:szCs w:val="28"/>
        </w:rPr>
      </w:pPr>
    </w:p>
    <w:p w14:paraId="34C87F06" w14:textId="77777777" w:rsidR="00E87D6B" w:rsidRPr="00554948" w:rsidRDefault="00E87D6B" w:rsidP="00E87D6B">
      <w:pPr>
        <w:shd w:val="clear" w:color="auto" w:fill="DEEAF6" w:themeFill="accent5" w:themeFillTint="33"/>
        <w:spacing w:after="0" w:line="240" w:lineRule="auto"/>
        <w:rPr>
          <w:rFonts w:asciiTheme="minorHAnsi" w:hAnsiTheme="minorHAnsi"/>
          <w:b/>
          <w:bCs/>
          <w:color w:val="002060"/>
          <w:sz w:val="28"/>
          <w:szCs w:val="28"/>
        </w:rPr>
      </w:pPr>
      <w:r w:rsidRPr="00554948">
        <w:rPr>
          <w:rFonts w:asciiTheme="minorHAnsi" w:hAnsiTheme="minorHAnsi"/>
          <w:b/>
          <w:bCs/>
          <w:color w:val="FFFFFF" w:themeColor="background1"/>
          <w:sz w:val="28"/>
          <w:szCs w:val="28"/>
          <w:shd w:val="clear" w:color="auto" w:fill="002060"/>
        </w:rPr>
        <w:t xml:space="preserve">QUOI ? </w:t>
      </w:r>
      <w:r w:rsidRPr="00554948">
        <w:rPr>
          <w:rFonts w:asciiTheme="minorHAnsi" w:hAnsiTheme="minorHAnsi"/>
          <w:b/>
          <w:bCs/>
          <w:color w:val="002060"/>
          <w:sz w:val="28"/>
          <w:szCs w:val="28"/>
        </w:rPr>
        <w:t xml:space="preserve"> Les objectifs</w:t>
      </w:r>
    </w:p>
    <w:p w14:paraId="0ABDDD07" w14:textId="77777777" w:rsidR="00E87D6B" w:rsidRPr="00554948" w:rsidRDefault="00E87D6B" w:rsidP="00E87D6B">
      <w:pPr>
        <w:spacing w:after="0" w:line="240" w:lineRule="auto"/>
        <w:rPr>
          <w:rFonts w:asciiTheme="minorHAnsi" w:hAnsiTheme="minorHAnsi"/>
          <w:sz w:val="22"/>
        </w:rPr>
      </w:pPr>
    </w:p>
    <w:p w14:paraId="30D512D6" w14:textId="77777777" w:rsidR="00E87D6B" w:rsidRPr="00554948" w:rsidRDefault="00E87D6B" w:rsidP="00E87D6B">
      <w:pPr>
        <w:spacing w:after="0" w:line="240" w:lineRule="auto"/>
        <w:rPr>
          <w:rFonts w:asciiTheme="minorHAnsi" w:hAnsiTheme="minorHAnsi"/>
          <w:b/>
          <w:bCs/>
          <w:color w:val="002060"/>
          <w:sz w:val="22"/>
        </w:rPr>
      </w:pPr>
      <w:r w:rsidRPr="00554948">
        <w:rPr>
          <w:rFonts w:asciiTheme="minorHAnsi" w:hAnsiTheme="minorHAnsi"/>
          <w:b/>
          <w:bCs/>
          <w:color w:val="002060"/>
          <w:sz w:val="22"/>
        </w:rPr>
        <w:t>La préservation et la restauration des milieux humides est un objectif prioritaire pour contribuer à la reconquête du bon état des eaux, tout en intégrant la lutte contre l’érosion de la biodiversité et l’adaptation au changement climatique.</w:t>
      </w:r>
    </w:p>
    <w:p w14:paraId="7940658B" w14:textId="77777777" w:rsidR="00E87D6B" w:rsidRPr="00554948" w:rsidRDefault="00E87D6B" w:rsidP="00E87D6B">
      <w:pPr>
        <w:spacing w:after="0" w:line="240" w:lineRule="auto"/>
        <w:rPr>
          <w:rFonts w:asciiTheme="minorHAnsi" w:hAnsiTheme="minorHAnsi"/>
          <w:b/>
          <w:bCs/>
          <w:color w:val="002060"/>
          <w:sz w:val="22"/>
        </w:rPr>
      </w:pPr>
    </w:p>
    <w:p w14:paraId="3684827A" w14:textId="77777777" w:rsidR="00E87D6B" w:rsidRPr="00554948" w:rsidRDefault="00E87D6B" w:rsidP="00E87D6B">
      <w:pPr>
        <w:spacing w:after="0" w:line="240" w:lineRule="auto"/>
        <w:rPr>
          <w:rFonts w:asciiTheme="minorHAnsi" w:hAnsiTheme="minorHAnsi"/>
          <w:b/>
          <w:bCs/>
          <w:color w:val="002060"/>
          <w:sz w:val="22"/>
        </w:rPr>
      </w:pPr>
      <w:r w:rsidRPr="00554948">
        <w:rPr>
          <w:rFonts w:asciiTheme="minorHAnsi" w:hAnsiTheme="minorHAnsi"/>
          <w:b/>
          <w:bCs/>
          <w:color w:val="002060"/>
          <w:sz w:val="22"/>
        </w:rPr>
        <w:t xml:space="preserve">Cet objectif vise la restauration des fonctionnalités des milieux humides au service des écosystèmes ligériens, à travers : </w:t>
      </w:r>
    </w:p>
    <w:p w14:paraId="148E5B43" w14:textId="77777777" w:rsidR="00E87D6B" w:rsidRPr="00554948" w:rsidRDefault="00E87D6B" w:rsidP="00E87D6B">
      <w:pPr>
        <w:numPr>
          <w:ilvl w:val="0"/>
          <w:numId w:val="8"/>
        </w:numPr>
        <w:spacing w:after="0" w:line="240" w:lineRule="auto"/>
        <w:rPr>
          <w:rFonts w:asciiTheme="minorHAnsi" w:hAnsiTheme="minorHAnsi"/>
          <w:sz w:val="22"/>
        </w:rPr>
      </w:pPr>
      <w:r w:rsidRPr="00554948">
        <w:rPr>
          <w:rFonts w:asciiTheme="minorHAnsi" w:hAnsiTheme="minorHAnsi"/>
          <w:sz w:val="22"/>
        </w:rPr>
        <w:t>le développement des actions visant à préserver ou restaurer des écosystèmes humides résilients, fonctionnels et diversifiés ;</w:t>
      </w:r>
    </w:p>
    <w:p w14:paraId="344FE41F" w14:textId="77777777" w:rsidR="00E87D6B" w:rsidRPr="00554948" w:rsidRDefault="00E87D6B" w:rsidP="00E87D6B">
      <w:pPr>
        <w:numPr>
          <w:ilvl w:val="0"/>
          <w:numId w:val="8"/>
        </w:numPr>
        <w:spacing w:after="0" w:line="240" w:lineRule="auto"/>
        <w:rPr>
          <w:rFonts w:asciiTheme="minorHAnsi" w:hAnsiTheme="minorHAnsi"/>
          <w:sz w:val="22"/>
        </w:rPr>
      </w:pPr>
      <w:r w:rsidRPr="00554948">
        <w:rPr>
          <w:rFonts w:asciiTheme="minorHAnsi" w:hAnsiTheme="minorHAnsi"/>
          <w:sz w:val="22"/>
        </w:rPr>
        <w:t>une amélioration de la connaissance et des caractéristiques des pressions qui s’exercent sur les fonctionnalités des milieux humides ;</w:t>
      </w:r>
    </w:p>
    <w:p w14:paraId="77EF3760" w14:textId="77777777" w:rsidR="00E87D6B" w:rsidRPr="00554948" w:rsidRDefault="00E87D6B" w:rsidP="00E87D6B">
      <w:pPr>
        <w:spacing w:after="0" w:line="240" w:lineRule="auto"/>
        <w:rPr>
          <w:rFonts w:asciiTheme="minorHAnsi" w:hAnsiTheme="minorHAnsi"/>
          <w:b/>
          <w:bCs/>
          <w:color w:val="002060"/>
          <w:sz w:val="22"/>
        </w:rPr>
      </w:pPr>
    </w:p>
    <w:p w14:paraId="2F2C4DF8" w14:textId="77777777" w:rsidR="00E87D6B" w:rsidRPr="00554948" w:rsidRDefault="00E87D6B" w:rsidP="00E87D6B">
      <w:pPr>
        <w:spacing w:after="0" w:line="240" w:lineRule="auto"/>
        <w:rPr>
          <w:rFonts w:asciiTheme="minorHAnsi" w:hAnsiTheme="minorHAnsi"/>
          <w:sz w:val="22"/>
        </w:rPr>
      </w:pPr>
      <w:r w:rsidRPr="00554948">
        <w:rPr>
          <w:rFonts w:asciiTheme="minorHAnsi" w:hAnsiTheme="minorHAnsi"/>
          <w:sz w:val="22"/>
        </w:rPr>
        <w:t>Améliorer le fonctionnement de ces écosystèmes contribue à sécuriser les nombreux services qu’ils rendent face aux effets du changement climatique.</w:t>
      </w:r>
    </w:p>
    <w:p w14:paraId="51B7F2BE" w14:textId="77777777" w:rsidR="00E87D6B" w:rsidRPr="00554948" w:rsidRDefault="00E87D6B" w:rsidP="00E87D6B">
      <w:pPr>
        <w:spacing w:after="0" w:line="240" w:lineRule="auto"/>
        <w:rPr>
          <w:rFonts w:asciiTheme="minorHAnsi" w:hAnsiTheme="minorHAnsi"/>
          <w:b/>
          <w:bCs/>
          <w:color w:val="002060"/>
          <w:sz w:val="22"/>
        </w:rPr>
      </w:pPr>
    </w:p>
    <w:p w14:paraId="18E84016" w14:textId="77777777" w:rsidR="00E87D6B" w:rsidRPr="00554948" w:rsidRDefault="00E87D6B" w:rsidP="00E87D6B">
      <w:pPr>
        <w:spacing w:after="0" w:line="240" w:lineRule="auto"/>
        <w:rPr>
          <w:rFonts w:asciiTheme="minorHAnsi" w:hAnsiTheme="minorHAnsi"/>
          <w:sz w:val="22"/>
        </w:rPr>
      </w:pPr>
      <w:r w:rsidRPr="00554948">
        <w:rPr>
          <w:rFonts w:asciiTheme="minorHAnsi" w:hAnsiTheme="minorHAnsi"/>
          <w:sz w:val="22"/>
        </w:rPr>
        <w:t>Cet objectif sera soutenu par le développement, l’acquisition et le partage des connaissances sur cette thématique.</w:t>
      </w:r>
    </w:p>
    <w:p w14:paraId="20EF5666" w14:textId="77777777" w:rsidR="00E87D6B" w:rsidRPr="00554948" w:rsidRDefault="00E87D6B" w:rsidP="00E87D6B">
      <w:pPr>
        <w:spacing w:after="0" w:line="240" w:lineRule="auto"/>
        <w:rPr>
          <w:rFonts w:asciiTheme="minorHAnsi" w:hAnsiTheme="minorHAnsi"/>
          <w:sz w:val="22"/>
        </w:rPr>
      </w:pPr>
    </w:p>
    <w:p w14:paraId="18D248B2" w14:textId="77777777" w:rsidR="00E87D6B" w:rsidRPr="00554948" w:rsidRDefault="00E87D6B" w:rsidP="00E87D6B">
      <w:pPr>
        <w:shd w:val="clear" w:color="auto" w:fill="DEEAF6" w:themeFill="accent5" w:themeFillTint="33"/>
        <w:spacing w:after="0" w:line="240" w:lineRule="auto"/>
        <w:rPr>
          <w:rFonts w:asciiTheme="minorHAnsi" w:hAnsiTheme="minorHAnsi"/>
          <w:b/>
          <w:bCs/>
          <w:color w:val="002060"/>
          <w:sz w:val="28"/>
          <w:szCs w:val="28"/>
        </w:rPr>
      </w:pPr>
      <w:r w:rsidRPr="00554948">
        <w:rPr>
          <w:rFonts w:asciiTheme="minorHAnsi" w:hAnsiTheme="minorHAnsi"/>
          <w:b/>
          <w:bCs/>
          <w:color w:val="FFFFFF" w:themeColor="background1"/>
          <w:sz w:val="28"/>
          <w:szCs w:val="28"/>
          <w:shd w:val="clear" w:color="auto" w:fill="002060"/>
        </w:rPr>
        <w:t xml:space="preserve">QUOI ? </w:t>
      </w:r>
      <w:r w:rsidRPr="00554948">
        <w:rPr>
          <w:rFonts w:asciiTheme="minorHAnsi" w:hAnsiTheme="minorHAnsi"/>
          <w:b/>
          <w:bCs/>
          <w:color w:val="002060"/>
          <w:sz w:val="28"/>
          <w:szCs w:val="28"/>
        </w:rPr>
        <w:t xml:space="preserve"> Description des interventions soutenues dans le Programme</w:t>
      </w:r>
    </w:p>
    <w:p w14:paraId="563B8CA2" w14:textId="77777777" w:rsidR="00E87D6B" w:rsidRPr="00554948" w:rsidRDefault="00E87D6B" w:rsidP="00E87D6B">
      <w:pPr>
        <w:spacing w:after="0" w:line="240" w:lineRule="auto"/>
        <w:rPr>
          <w:rFonts w:asciiTheme="minorHAnsi" w:hAnsiTheme="minorHAnsi"/>
          <w:sz w:val="22"/>
        </w:rPr>
      </w:pPr>
    </w:p>
    <w:p w14:paraId="458F16FE" w14:textId="77777777" w:rsidR="00E87D6B" w:rsidRPr="00554948" w:rsidRDefault="00E87D6B" w:rsidP="00E87D6B">
      <w:pPr>
        <w:spacing w:after="0" w:line="240" w:lineRule="auto"/>
        <w:rPr>
          <w:rFonts w:asciiTheme="minorHAnsi" w:hAnsiTheme="minorHAnsi"/>
          <w:b/>
          <w:bCs/>
          <w:color w:val="002060"/>
          <w:sz w:val="22"/>
        </w:rPr>
      </w:pPr>
      <w:r w:rsidRPr="00554948">
        <w:rPr>
          <w:rFonts w:asciiTheme="minorHAnsi" w:hAnsiTheme="minorHAnsi"/>
          <w:b/>
          <w:bCs/>
          <w:color w:val="002060"/>
          <w:sz w:val="22"/>
        </w:rPr>
        <w:t>1.1 Restauration des fonctionnalités des milieux humides au service des écosystèmes ligériens</w:t>
      </w:r>
    </w:p>
    <w:p w14:paraId="1D71D695" w14:textId="77777777" w:rsidR="00E87D6B" w:rsidRPr="00554948" w:rsidRDefault="00E87D6B" w:rsidP="00E87D6B">
      <w:pPr>
        <w:spacing w:after="0" w:line="240" w:lineRule="auto"/>
        <w:rPr>
          <w:rFonts w:asciiTheme="minorHAnsi" w:hAnsiTheme="minorHAnsi"/>
          <w:b/>
          <w:bCs/>
          <w:color w:val="002060"/>
          <w:sz w:val="22"/>
        </w:rPr>
      </w:pPr>
    </w:p>
    <w:p w14:paraId="3341D078" w14:textId="77777777" w:rsidR="00E87D6B" w:rsidRPr="00554948" w:rsidRDefault="00E87D6B" w:rsidP="00E87D6B">
      <w:pPr>
        <w:spacing w:after="0" w:line="240" w:lineRule="auto"/>
        <w:rPr>
          <w:rFonts w:asciiTheme="minorHAnsi" w:hAnsiTheme="minorHAnsi"/>
          <w:sz w:val="22"/>
        </w:rPr>
      </w:pPr>
      <w:r w:rsidRPr="00554948">
        <w:rPr>
          <w:rFonts w:asciiTheme="minorHAnsi" w:hAnsiTheme="minorHAnsi"/>
          <w:sz w:val="22"/>
        </w:rPr>
        <w:t>Il est proposé de soutenir des actions de préservation et de restauration des fonctionnalités des milieux humides pour les rendre résilients, fonctionnels et diversifiés :</w:t>
      </w:r>
    </w:p>
    <w:p w14:paraId="7EE76A3A" w14:textId="77777777" w:rsidR="00E87D6B" w:rsidRPr="00554948" w:rsidRDefault="00E87D6B" w:rsidP="00E87D6B">
      <w:pPr>
        <w:spacing w:after="0" w:line="240" w:lineRule="auto"/>
        <w:rPr>
          <w:rFonts w:asciiTheme="minorHAnsi" w:hAnsiTheme="minorHAnsi"/>
          <w:sz w:val="22"/>
        </w:rPr>
      </w:pPr>
    </w:p>
    <w:p w14:paraId="0EE31CB9" w14:textId="77777777" w:rsidR="00E87D6B" w:rsidRPr="00554948" w:rsidRDefault="00E87D6B" w:rsidP="00E87D6B">
      <w:pPr>
        <w:numPr>
          <w:ilvl w:val="0"/>
          <w:numId w:val="9"/>
        </w:numPr>
        <w:spacing w:after="0" w:line="240" w:lineRule="auto"/>
        <w:rPr>
          <w:rFonts w:asciiTheme="minorHAnsi" w:hAnsiTheme="minorHAnsi"/>
          <w:sz w:val="22"/>
        </w:rPr>
      </w:pPr>
      <w:r w:rsidRPr="00554948">
        <w:rPr>
          <w:rFonts w:asciiTheme="minorHAnsi" w:hAnsiTheme="minorHAnsi"/>
          <w:sz w:val="22"/>
        </w:rPr>
        <w:t xml:space="preserve">Déploiement de projets structurés à l’échelle d’un territoire en tenant compte de la nécessaire adaptation au changement climatique. Les opérations éligibles sont : </w:t>
      </w:r>
    </w:p>
    <w:p w14:paraId="39D19D2E" w14:textId="5A71D8AE" w:rsidR="00E87D6B" w:rsidRPr="00554948" w:rsidRDefault="00E87D6B" w:rsidP="00E87D6B">
      <w:pPr>
        <w:numPr>
          <w:ilvl w:val="1"/>
          <w:numId w:val="9"/>
        </w:numPr>
        <w:spacing w:after="0" w:line="240" w:lineRule="auto"/>
        <w:rPr>
          <w:rFonts w:asciiTheme="minorHAnsi" w:hAnsiTheme="minorHAnsi"/>
          <w:sz w:val="22"/>
        </w:rPr>
      </w:pPr>
      <w:r w:rsidRPr="00554948">
        <w:rPr>
          <w:rFonts w:asciiTheme="minorHAnsi" w:hAnsiTheme="minorHAnsi"/>
          <w:sz w:val="22"/>
        </w:rPr>
        <w:t>Travaux visant l’amélioration ou la restauration des fonctionnalités dégradées des milieux humides, la</w:t>
      </w:r>
      <w:r w:rsidR="00313C96">
        <w:rPr>
          <w:rFonts w:asciiTheme="minorHAnsi" w:hAnsiTheme="minorHAnsi"/>
          <w:sz w:val="22"/>
        </w:rPr>
        <w:t xml:space="preserve"> </w:t>
      </w:r>
      <w:r w:rsidRPr="00554948">
        <w:rPr>
          <w:rFonts w:asciiTheme="minorHAnsi" w:hAnsiTheme="minorHAnsi"/>
          <w:sz w:val="22"/>
        </w:rPr>
        <w:t xml:space="preserve">réduction de la fragmentation des zones humides </w:t>
      </w:r>
    </w:p>
    <w:p w14:paraId="3987BB7D" w14:textId="77777777" w:rsidR="00E87D6B" w:rsidRPr="00554948" w:rsidRDefault="00E87D6B" w:rsidP="00E87D6B">
      <w:pPr>
        <w:numPr>
          <w:ilvl w:val="1"/>
          <w:numId w:val="9"/>
        </w:numPr>
        <w:spacing w:after="0" w:line="240" w:lineRule="auto"/>
        <w:rPr>
          <w:rFonts w:asciiTheme="minorHAnsi" w:hAnsiTheme="minorHAnsi"/>
          <w:sz w:val="22"/>
        </w:rPr>
      </w:pPr>
      <w:r w:rsidRPr="00554948">
        <w:rPr>
          <w:rFonts w:asciiTheme="minorHAnsi" w:hAnsiTheme="minorHAnsi"/>
          <w:sz w:val="22"/>
        </w:rPr>
        <w:t>Etude et Inventaire précis (localisation, identification des fonctions et diagnostics de l’état des zones humides) des zones humides réalisé sur les territoires,</w:t>
      </w:r>
    </w:p>
    <w:p w14:paraId="2F0ED59F" w14:textId="77777777" w:rsidR="00313C96" w:rsidRPr="00146165" w:rsidRDefault="00313C96" w:rsidP="00313C96">
      <w:pPr>
        <w:numPr>
          <w:ilvl w:val="1"/>
          <w:numId w:val="9"/>
        </w:numPr>
        <w:spacing w:after="0" w:line="240" w:lineRule="auto"/>
        <w:rPr>
          <w:rFonts w:asciiTheme="minorHAnsi" w:hAnsiTheme="minorHAnsi"/>
          <w:sz w:val="22"/>
        </w:rPr>
      </w:pPr>
      <w:r w:rsidRPr="00146165">
        <w:rPr>
          <w:rFonts w:asciiTheme="minorHAnsi" w:hAnsiTheme="minorHAnsi"/>
          <w:sz w:val="22"/>
        </w:rPr>
        <w:t>Animation ZH dans le contrat territorial ou dans la stratégie territoriale déjà en place, avec un déploiement d’un plan actions ZH</w:t>
      </w:r>
    </w:p>
    <w:p w14:paraId="08ADBB30" w14:textId="77777777" w:rsidR="00E87D6B" w:rsidRPr="00554948" w:rsidRDefault="00E87D6B" w:rsidP="00E87D6B">
      <w:pPr>
        <w:numPr>
          <w:ilvl w:val="0"/>
          <w:numId w:val="9"/>
        </w:numPr>
        <w:spacing w:after="0" w:line="240" w:lineRule="auto"/>
        <w:rPr>
          <w:rFonts w:asciiTheme="minorHAnsi" w:hAnsiTheme="minorHAnsi"/>
          <w:sz w:val="22"/>
        </w:rPr>
      </w:pPr>
      <w:r w:rsidRPr="00554948">
        <w:rPr>
          <w:rFonts w:asciiTheme="minorHAnsi" w:hAnsiTheme="minorHAnsi"/>
          <w:sz w:val="22"/>
        </w:rPr>
        <w:t>Animation et coordination de réseaux d’acteurs à travers des outils d’information, de sensibilisation et d’aide à la décision sur les thématiques suivantes :</w:t>
      </w:r>
    </w:p>
    <w:p w14:paraId="0BF2D8B6" w14:textId="784F68FA" w:rsidR="00E87D6B" w:rsidRPr="00554948" w:rsidRDefault="00313C96" w:rsidP="00E87D6B">
      <w:pPr>
        <w:numPr>
          <w:ilvl w:val="1"/>
          <w:numId w:val="9"/>
        </w:numPr>
        <w:spacing w:after="0" w:line="240" w:lineRule="auto"/>
        <w:rPr>
          <w:rFonts w:asciiTheme="minorHAnsi" w:hAnsiTheme="minorHAnsi"/>
          <w:sz w:val="22"/>
        </w:rPr>
      </w:pPr>
      <w:r w:rsidRPr="00554948">
        <w:rPr>
          <w:rFonts w:asciiTheme="minorHAnsi" w:hAnsiTheme="minorHAnsi"/>
          <w:sz w:val="22"/>
        </w:rPr>
        <w:t>Les</w:t>
      </w:r>
      <w:r w:rsidR="00E87D6B" w:rsidRPr="00554948">
        <w:rPr>
          <w:rFonts w:asciiTheme="minorHAnsi" w:hAnsiTheme="minorHAnsi"/>
          <w:sz w:val="22"/>
        </w:rPr>
        <w:t xml:space="preserve"> espèces exotiques envahissantes. La mise en réseau des acteurs doit notamment favoriser la prévention en matière d’installation des espèces envahissantes pour éviter la dégradation de la fonction biologique et écologique des zones humides ;</w:t>
      </w:r>
    </w:p>
    <w:p w14:paraId="7E708166" w14:textId="26507065" w:rsidR="00E87D6B" w:rsidRPr="00554948" w:rsidRDefault="00313C96" w:rsidP="00E87D6B">
      <w:pPr>
        <w:numPr>
          <w:ilvl w:val="1"/>
          <w:numId w:val="9"/>
        </w:numPr>
        <w:spacing w:after="0" w:line="240" w:lineRule="auto"/>
        <w:rPr>
          <w:rFonts w:asciiTheme="minorHAnsi" w:hAnsiTheme="minorHAnsi"/>
          <w:sz w:val="22"/>
        </w:rPr>
      </w:pPr>
      <w:r w:rsidRPr="00554948">
        <w:rPr>
          <w:rFonts w:asciiTheme="minorHAnsi" w:hAnsiTheme="minorHAnsi"/>
          <w:sz w:val="22"/>
        </w:rPr>
        <w:t>La</w:t>
      </w:r>
      <w:r w:rsidR="00E87D6B" w:rsidRPr="00554948">
        <w:rPr>
          <w:rFonts w:asciiTheme="minorHAnsi" w:hAnsiTheme="minorHAnsi"/>
          <w:sz w:val="22"/>
        </w:rPr>
        <w:t xml:space="preserve"> préservation et la restauration des milieux humides. La mise en réseau des acteurs doit permettre l’émergence de projets territoriaux ambitieux, favoriser la prise de conscience des acteurs locaux de l’importance des systèmes humides…</w:t>
      </w:r>
    </w:p>
    <w:p w14:paraId="3D212A9A" w14:textId="77777777" w:rsidR="00E87D6B" w:rsidRDefault="00E87D6B" w:rsidP="00E87D6B">
      <w:pPr>
        <w:spacing w:after="0" w:line="240" w:lineRule="auto"/>
        <w:rPr>
          <w:rFonts w:asciiTheme="minorHAnsi" w:hAnsiTheme="minorHAnsi"/>
          <w:b/>
          <w:bCs/>
          <w:color w:val="002060"/>
          <w:sz w:val="22"/>
        </w:rPr>
      </w:pPr>
    </w:p>
    <w:p w14:paraId="3C6C3C39" w14:textId="77777777" w:rsidR="00E87D6B" w:rsidRDefault="00E87D6B" w:rsidP="00E87D6B">
      <w:pPr>
        <w:spacing w:after="0" w:line="240" w:lineRule="auto"/>
        <w:rPr>
          <w:rFonts w:asciiTheme="minorHAnsi" w:hAnsiTheme="minorHAnsi"/>
          <w:b/>
          <w:bCs/>
          <w:color w:val="002060"/>
          <w:sz w:val="22"/>
        </w:rPr>
      </w:pPr>
    </w:p>
    <w:p w14:paraId="1F4F2E3A" w14:textId="77777777" w:rsidR="00E87D6B" w:rsidRDefault="00E87D6B" w:rsidP="00E87D6B">
      <w:pPr>
        <w:spacing w:after="0" w:line="240" w:lineRule="auto"/>
        <w:rPr>
          <w:rFonts w:asciiTheme="minorHAnsi" w:hAnsiTheme="minorHAnsi"/>
          <w:b/>
          <w:bCs/>
          <w:color w:val="002060"/>
          <w:sz w:val="22"/>
        </w:rPr>
      </w:pPr>
    </w:p>
    <w:p w14:paraId="3BAD208A" w14:textId="77777777" w:rsidR="00E87D6B" w:rsidRPr="00554948" w:rsidRDefault="00E87D6B" w:rsidP="00E87D6B">
      <w:pPr>
        <w:spacing w:after="0" w:line="240" w:lineRule="auto"/>
        <w:rPr>
          <w:rFonts w:asciiTheme="minorHAnsi" w:hAnsiTheme="minorHAnsi"/>
          <w:b/>
          <w:bCs/>
          <w:color w:val="002060"/>
          <w:sz w:val="22"/>
        </w:rPr>
      </w:pPr>
    </w:p>
    <w:p w14:paraId="7BC6342F" w14:textId="77777777" w:rsidR="00E87D6B" w:rsidRPr="00554948" w:rsidRDefault="00E87D6B" w:rsidP="00E87D6B">
      <w:pPr>
        <w:spacing w:after="0" w:line="240" w:lineRule="auto"/>
        <w:rPr>
          <w:rFonts w:asciiTheme="minorHAnsi" w:hAnsiTheme="minorHAnsi"/>
          <w:b/>
          <w:bCs/>
          <w:color w:val="002060"/>
          <w:sz w:val="22"/>
        </w:rPr>
      </w:pPr>
      <w:r w:rsidRPr="00554948">
        <w:rPr>
          <w:rFonts w:asciiTheme="minorHAnsi" w:hAnsiTheme="minorHAnsi"/>
          <w:b/>
          <w:bCs/>
          <w:color w:val="002060"/>
          <w:sz w:val="22"/>
        </w:rPr>
        <w:t>1.2 Développement, acquisition et partage des connaissances sur les milieux humides</w:t>
      </w:r>
    </w:p>
    <w:p w14:paraId="368930A2" w14:textId="77777777" w:rsidR="00E87D6B" w:rsidRDefault="00E87D6B" w:rsidP="00E87D6B">
      <w:pPr>
        <w:spacing w:after="0" w:line="240" w:lineRule="auto"/>
        <w:rPr>
          <w:rFonts w:asciiTheme="minorHAnsi" w:hAnsiTheme="minorHAnsi"/>
          <w:sz w:val="22"/>
        </w:rPr>
      </w:pPr>
    </w:p>
    <w:p w14:paraId="481B7C76" w14:textId="77777777" w:rsidR="00E87D6B" w:rsidRPr="00554948" w:rsidRDefault="00E87D6B" w:rsidP="00E87D6B">
      <w:pPr>
        <w:spacing w:after="0" w:line="240" w:lineRule="auto"/>
        <w:rPr>
          <w:rFonts w:asciiTheme="minorHAnsi" w:hAnsiTheme="minorHAnsi"/>
          <w:sz w:val="22"/>
        </w:rPr>
      </w:pPr>
      <w:r w:rsidRPr="00554948">
        <w:rPr>
          <w:rFonts w:asciiTheme="minorHAnsi" w:hAnsiTheme="minorHAnsi"/>
          <w:sz w:val="22"/>
        </w:rPr>
        <w:t>Les projets soutenus porteront sur :</w:t>
      </w:r>
    </w:p>
    <w:p w14:paraId="61828AE4" w14:textId="77777777" w:rsidR="00E87D6B" w:rsidRPr="00554948" w:rsidRDefault="00E87D6B" w:rsidP="00E87D6B">
      <w:pPr>
        <w:numPr>
          <w:ilvl w:val="0"/>
          <w:numId w:val="5"/>
        </w:numPr>
        <w:spacing w:after="0" w:line="240" w:lineRule="auto"/>
        <w:rPr>
          <w:rFonts w:asciiTheme="minorHAnsi" w:hAnsiTheme="minorHAnsi"/>
          <w:sz w:val="22"/>
        </w:rPr>
      </w:pPr>
      <w:r w:rsidRPr="00554948">
        <w:rPr>
          <w:rFonts w:asciiTheme="minorHAnsi" w:hAnsiTheme="minorHAnsi"/>
          <w:sz w:val="22"/>
        </w:rPr>
        <w:t xml:space="preserve">Les programmes de recherche et d’acquisition de connaissances définis à partir d’enjeux opérationnels du bassin de la Loire sur la thématique. Ils pourront prendre en compte les autres thématiques prioritaires du Plan Loire V – inondation/milieux aquatiques/patrimoine naturel – ainsi que celle du changement climatique. </w:t>
      </w:r>
    </w:p>
    <w:p w14:paraId="6817265E" w14:textId="77777777" w:rsidR="00E87D6B" w:rsidRPr="00554948" w:rsidRDefault="00E87D6B" w:rsidP="00E87D6B">
      <w:pPr>
        <w:numPr>
          <w:ilvl w:val="0"/>
          <w:numId w:val="5"/>
        </w:numPr>
        <w:spacing w:after="0" w:line="240" w:lineRule="auto"/>
        <w:rPr>
          <w:rFonts w:asciiTheme="minorHAnsi" w:hAnsiTheme="minorHAnsi"/>
          <w:sz w:val="22"/>
        </w:rPr>
      </w:pPr>
      <w:r w:rsidRPr="00554948">
        <w:rPr>
          <w:rFonts w:asciiTheme="minorHAnsi" w:hAnsiTheme="minorHAnsi"/>
          <w:sz w:val="22"/>
        </w:rPr>
        <w:t xml:space="preserve">La réalisation d’outils d’observation et de suivi pour orienter, piloter les programmes d’intervention mis en œuvre dans le cadre du Plan Loire V. </w:t>
      </w:r>
    </w:p>
    <w:p w14:paraId="5B27C04F" w14:textId="77777777" w:rsidR="00E87D6B" w:rsidRPr="00554948" w:rsidRDefault="00E87D6B" w:rsidP="00E87D6B">
      <w:pPr>
        <w:spacing w:after="0" w:line="240" w:lineRule="auto"/>
        <w:rPr>
          <w:rFonts w:asciiTheme="minorHAnsi" w:hAnsiTheme="minorHAnsi"/>
          <w:sz w:val="22"/>
        </w:rPr>
      </w:pPr>
    </w:p>
    <w:p w14:paraId="1F098093" w14:textId="77777777" w:rsidR="00E87D6B" w:rsidRPr="00554948" w:rsidRDefault="00E87D6B" w:rsidP="00E87D6B">
      <w:pPr>
        <w:spacing w:after="0" w:line="240" w:lineRule="auto"/>
        <w:rPr>
          <w:rFonts w:asciiTheme="minorHAnsi" w:hAnsiTheme="minorHAnsi"/>
          <w:sz w:val="22"/>
        </w:rPr>
      </w:pPr>
      <w:r w:rsidRPr="00554948">
        <w:rPr>
          <w:rFonts w:asciiTheme="minorHAnsi" w:hAnsiTheme="minorHAnsi"/>
          <w:sz w:val="22"/>
        </w:rPr>
        <w:t xml:space="preserve">Les porteurs de projets s’engageront nécessairement au partage et à la valorisation des programmes de recherche ou d’acquisition de données soutenues. Il s’agira à ce titre : </w:t>
      </w:r>
    </w:p>
    <w:p w14:paraId="4A965421" w14:textId="77777777" w:rsidR="00E87D6B" w:rsidRPr="00554948" w:rsidRDefault="00E87D6B" w:rsidP="00E87D6B">
      <w:pPr>
        <w:numPr>
          <w:ilvl w:val="0"/>
          <w:numId w:val="6"/>
        </w:numPr>
        <w:spacing w:after="0" w:line="240" w:lineRule="auto"/>
        <w:ind w:left="1068"/>
        <w:rPr>
          <w:rFonts w:asciiTheme="minorHAnsi" w:hAnsiTheme="minorHAnsi"/>
          <w:sz w:val="22"/>
        </w:rPr>
      </w:pPr>
      <w:r w:rsidRPr="00554948">
        <w:rPr>
          <w:rFonts w:asciiTheme="minorHAnsi" w:hAnsiTheme="minorHAnsi"/>
          <w:sz w:val="22"/>
        </w:rPr>
        <w:t>d’assurer le transfert de la connaissance produite,</w:t>
      </w:r>
    </w:p>
    <w:p w14:paraId="04264FD5" w14:textId="77777777" w:rsidR="00E87D6B" w:rsidRPr="00554948" w:rsidRDefault="00E87D6B" w:rsidP="00E87D6B">
      <w:pPr>
        <w:numPr>
          <w:ilvl w:val="0"/>
          <w:numId w:val="6"/>
        </w:numPr>
        <w:spacing w:after="0" w:line="240" w:lineRule="auto"/>
        <w:ind w:left="1068"/>
        <w:rPr>
          <w:rFonts w:asciiTheme="minorHAnsi" w:hAnsiTheme="minorHAnsi"/>
          <w:sz w:val="22"/>
        </w:rPr>
      </w:pPr>
      <w:r w:rsidRPr="00554948">
        <w:rPr>
          <w:rFonts w:asciiTheme="minorHAnsi" w:hAnsiTheme="minorHAnsi"/>
          <w:sz w:val="22"/>
        </w:rPr>
        <w:t>de valoriser les produits de ces travaux de recherche auprès des gestionnaires des espaces concernés,</w:t>
      </w:r>
    </w:p>
    <w:p w14:paraId="4CD149B0" w14:textId="77777777" w:rsidR="00E87D6B" w:rsidRPr="00554948" w:rsidRDefault="00E87D6B" w:rsidP="00E87D6B">
      <w:pPr>
        <w:numPr>
          <w:ilvl w:val="0"/>
          <w:numId w:val="6"/>
        </w:numPr>
        <w:spacing w:after="0" w:line="240" w:lineRule="auto"/>
        <w:ind w:left="1068"/>
        <w:rPr>
          <w:rFonts w:asciiTheme="minorHAnsi" w:hAnsiTheme="minorHAnsi"/>
          <w:sz w:val="22"/>
        </w:rPr>
      </w:pPr>
      <w:r w:rsidRPr="00554948">
        <w:rPr>
          <w:rFonts w:asciiTheme="minorHAnsi" w:hAnsiTheme="minorHAnsi"/>
          <w:sz w:val="22"/>
        </w:rPr>
        <w:t>d’alimenter les bases de données ou documentaires initiées lors des Plans Loire précédents,</w:t>
      </w:r>
    </w:p>
    <w:p w14:paraId="1404BE54" w14:textId="77777777" w:rsidR="00E87D6B" w:rsidRPr="00554948" w:rsidRDefault="00E87D6B" w:rsidP="00E87D6B">
      <w:pPr>
        <w:numPr>
          <w:ilvl w:val="0"/>
          <w:numId w:val="6"/>
        </w:numPr>
        <w:spacing w:after="0" w:line="240" w:lineRule="auto"/>
        <w:ind w:left="1068"/>
        <w:rPr>
          <w:rFonts w:asciiTheme="minorHAnsi" w:hAnsiTheme="minorHAnsi"/>
          <w:sz w:val="22"/>
        </w:rPr>
      </w:pPr>
      <w:r w:rsidRPr="00554948">
        <w:rPr>
          <w:rFonts w:asciiTheme="minorHAnsi" w:hAnsiTheme="minorHAnsi"/>
          <w:sz w:val="22"/>
        </w:rPr>
        <w:t>de produire des outils finaux mobilisables et duplicables par les porteurs de projets territoriaux.</w:t>
      </w:r>
    </w:p>
    <w:p w14:paraId="15066ABE" w14:textId="77777777" w:rsidR="00E87D6B" w:rsidRPr="00554948" w:rsidRDefault="00E87D6B" w:rsidP="00E87D6B">
      <w:pPr>
        <w:spacing w:after="0" w:line="240" w:lineRule="auto"/>
        <w:rPr>
          <w:rFonts w:asciiTheme="minorHAnsi" w:hAnsiTheme="minorHAnsi"/>
          <w:sz w:val="22"/>
        </w:rPr>
      </w:pPr>
    </w:p>
    <w:p w14:paraId="3239C6C7" w14:textId="77777777" w:rsidR="00E87D6B" w:rsidRPr="00554948" w:rsidRDefault="00E87D6B" w:rsidP="00E87D6B">
      <w:pPr>
        <w:spacing w:after="0" w:line="240" w:lineRule="auto"/>
        <w:rPr>
          <w:rFonts w:asciiTheme="minorHAnsi" w:hAnsiTheme="minorHAnsi"/>
          <w:sz w:val="22"/>
        </w:rPr>
      </w:pPr>
      <w:r w:rsidRPr="00554948">
        <w:rPr>
          <w:rFonts w:asciiTheme="minorHAnsi" w:hAnsiTheme="minorHAnsi"/>
          <w:sz w:val="22"/>
        </w:rPr>
        <w:t>Dans ce cadre, un partenariat ou une coopération entre chercheurs et gestionnaires doit être favorisé pour atteindre cet objectif. Les projets répondant à cet objectif pourront être soutenus.</w:t>
      </w:r>
    </w:p>
    <w:p w14:paraId="6D8B8C45" w14:textId="77777777" w:rsidR="00E87D6B" w:rsidRPr="00554948" w:rsidRDefault="00E87D6B" w:rsidP="00E87D6B">
      <w:pPr>
        <w:spacing w:after="0" w:line="240" w:lineRule="auto"/>
        <w:rPr>
          <w:rFonts w:asciiTheme="minorHAnsi" w:hAnsiTheme="minorHAnsi"/>
          <w:sz w:val="22"/>
        </w:rPr>
      </w:pPr>
    </w:p>
    <w:p w14:paraId="1D9113F3" w14:textId="77777777" w:rsidR="00E87D6B" w:rsidRPr="00554948" w:rsidRDefault="00E87D6B" w:rsidP="00E87D6B">
      <w:pPr>
        <w:shd w:val="clear" w:color="auto" w:fill="B3FFEB"/>
        <w:spacing w:after="0" w:line="240" w:lineRule="auto"/>
        <w:rPr>
          <w:rFonts w:asciiTheme="minorHAnsi" w:hAnsiTheme="minorHAnsi"/>
          <w:b/>
          <w:bCs/>
          <w:sz w:val="28"/>
          <w:szCs w:val="28"/>
        </w:rPr>
      </w:pPr>
      <w:r w:rsidRPr="00554948">
        <w:rPr>
          <w:rFonts w:asciiTheme="minorHAnsi" w:hAnsiTheme="minorHAnsi"/>
          <w:b/>
          <w:bCs/>
          <w:color w:val="FFFFFF" w:themeColor="background1"/>
          <w:sz w:val="28"/>
          <w:szCs w:val="28"/>
          <w:shd w:val="clear" w:color="auto" w:fill="00CC99"/>
        </w:rPr>
        <w:t xml:space="preserve">QUI ? </w:t>
      </w:r>
      <w:r w:rsidRPr="00554948">
        <w:rPr>
          <w:rFonts w:asciiTheme="minorHAnsi" w:hAnsiTheme="minorHAnsi"/>
          <w:b/>
          <w:bCs/>
          <w:sz w:val="28"/>
          <w:szCs w:val="28"/>
        </w:rPr>
        <w:t xml:space="preserve"> </w:t>
      </w:r>
      <w:r w:rsidRPr="00554948">
        <w:rPr>
          <w:rFonts w:asciiTheme="minorHAnsi" w:hAnsiTheme="minorHAnsi"/>
          <w:b/>
          <w:bCs/>
          <w:color w:val="002060"/>
          <w:sz w:val="28"/>
          <w:szCs w:val="28"/>
        </w:rPr>
        <w:t>Bénéficiaires potentiels</w:t>
      </w:r>
    </w:p>
    <w:p w14:paraId="61B725DF" w14:textId="77777777" w:rsidR="00E87D6B" w:rsidRPr="00554948" w:rsidRDefault="00E87D6B" w:rsidP="00E87D6B">
      <w:pPr>
        <w:spacing w:after="0" w:line="240" w:lineRule="auto"/>
        <w:rPr>
          <w:rFonts w:asciiTheme="minorHAnsi" w:hAnsiTheme="minorHAnsi"/>
          <w:sz w:val="22"/>
        </w:rPr>
      </w:pPr>
    </w:p>
    <w:p w14:paraId="4A34B89F" w14:textId="77777777" w:rsidR="00E87D6B" w:rsidRPr="00554948" w:rsidRDefault="00E87D6B" w:rsidP="00E87D6B">
      <w:pPr>
        <w:numPr>
          <w:ilvl w:val="0"/>
          <w:numId w:val="2"/>
        </w:numPr>
        <w:spacing w:after="160" w:line="259" w:lineRule="auto"/>
        <w:contextualSpacing/>
        <w:rPr>
          <w:rFonts w:asciiTheme="minorHAnsi" w:hAnsiTheme="minorHAnsi"/>
          <w:sz w:val="22"/>
        </w:rPr>
      </w:pPr>
      <w:r w:rsidRPr="00554948">
        <w:rPr>
          <w:rFonts w:asciiTheme="minorHAnsi" w:hAnsiTheme="minorHAnsi"/>
          <w:sz w:val="22"/>
        </w:rPr>
        <w:t>Personnes morales de droit public, et notamment : collectivités territoriales et leurs groupements, Etablissement Public Territorial de Bassin (EPTB), services de l’Etat, Groupement d’Intérêt Public…</w:t>
      </w:r>
    </w:p>
    <w:p w14:paraId="639B9915" w14:textId="77777777" w:rsidR="00E87D6B" w:rsidRPr="00554948" w:rsidRDefault="00E87D6B" w:rsidP="00E87D6B">
      <w:pPr>
        <w:numPr>
          <w:ilvl w:val="0"/>
          <w:numId w:val="2"/>
        </w:numPr>
        <w:spacing w:after="0" w:line="240" w:lineRule="auto"/>
        <w:rPr>
          <w:rFonts w:asciiTheme="minorHAnsi" w:hAnsiTheme="minorHAnsi"/>
          <w:sz w:val="22"/>
        </w:rPr>
      </w:pPr>
      <w:r w:rsidRPr="00554948">
        <w:rPr>
          <w:rFonts w:asciiTheme="minorHAnsi" w:hAnsiTheme="minorHAnsi"/>
          <w:sz w:val="22"/>
        </w:rPr>
        <w:t>Personnes morales de droit privé : associations, entreprises …</w:t>
      </w:r>
      <w:r w:rsidRPr="00554948">
        <w:rPr>
          <w:rFonts w:asciiTheme="minorHAnsi" w:hAnsiTheme="minorHAnsi"/>
          <w:sz w:val="22"/>
        </w:rPr>
        <w:tab/>
      </w:r>
    </w:p>
    <w:p w14:paraId="634C94FE" w14:textId="77777777" w:rsidR="00E87D6B" w:rsidRPr="00554948" w:rsidRDefault="00E87D6B" w:rsidP="00E87D6B">
      <w:pPr>
        <w:spacing w:after="0" w:line="240" w:lineRule="auto"/>
        <w:rPr>
          <w:rFonts w:asciiTheme="minorHAnsi" w:hAnsiTheme="minorHAnsi"/>
          <w:sz w:val="22"/>
        </w:rPr>
      </w:pPr>
    </w:p>
    <w:p w14:paraId="0BFCB05D" w14:textId="77777777" w:rsidR="00E87D6B" w:rsidRPr="00554948" w:rsidRDefault="00E87D6B" w:rsidP="00E87D6B">
      <w:pPr>
        <w:shd w:val="clear" w:color="auto" w:fill="C5F0FF"/>
        <w:spacing w:after="0" w:line="240" w:lineRule="auto"/>
        <w:rPr>
          <w:rFonts w:asciiTheme="minorHAnsi" w:hAnsiTheme="minorHAnsi"/>
          <w:b/>
          <w:bCs/>
          <w:color w:val="002060"/>
          <w:sz w:val="28"/>
          <w:szCs w:val="28"/>
        </w:rPr>
      </w:pPr>
      <w:r w:rsidRPr="00554948">
        <w:rPr>
          <w:rFonts w:asciiTheme="minorHAnsi" w:hAnsiTheme="minorHAnsi"/>
          <w:b/>
          <w:bCs/>
          <w:color w:val="FFFFFF" w:themeColor="background1"/>
          <w:sz w:val="28"/>
          <w:szCs w:val="28"/>
          <w:shd w:val="clear" w:color="auto" w:fill="0099CC"/>
        </w:rPr>
        <w:t>O</w:t>
      </w:r>
      <w:r w:rsidRPr="00554948">
        <w:rPr>
          <w:rFonts w:asciiTheme="minorHAnsi" w:hAnsiTheme="minorHAnsi" w:cstheme="minorHAnsi"/>
          <w:b/>
          <w:bCs/>
          <w:color w:val="FFFFFF" w:themeColor="background1"/>
          <w:sz w:val="28"/>
          <w:szCs w:val="28"/>
          <w:shd w:val="clear" w:color="auto" w:fill="0099CC"/>
        </w:rPr>
        <w:t>Ù</w:t>
      </w:r>
      <w:r w:rsidRPr="00554948">
        <w:rPr>
          <w:rFonts w:asciiTheme="minorHAnsi" w:hAnsiTheme="minorHAnsi"/>
          <w:b/>
          <w:bCs/>
          <w:color w:val="FFFFFF" w:themeColor="background1"/>
          <w:sz w:val="28"/>
          <w:szCs w:val="28"/>
          <w:shd w:val="clear" w:color="auto" w:fill="0099CC"/>
        </w:rPr>
        <w:t> ?</w:t>
      </w:r>
      <w:r w:rsidRPr="00554948">
        <w:rPr>
          <w:rFonts w:asciiTheme="minorHAnsi" w:hAnsiTheme="minorHAnsi"/>
          <w:b/>
          <w:bCs/>
          <w:sz w:val="28"/>
          <w:szCs w:val="28"/>
          <w:shd w:val="clear" w:color="auto" w:fill="0099CC"/>
        </w:rPr>
        <w:t xml:space="preserve"> </w:t>
      </w:r>
      <w:r w:rsidRPr="00554948">
        <w:rPr>
          <w:rFonts w:asciiTheme="minorHAnsi" w:hAnsiTheme="minorHAnsi"/>
          <w:b/>
          <w:bCs/>
          <w:sz w:val="28"/>
          <w:szCs w:val="28"/>
        </w:rPr>
        <w:t xml:space="preserve"> </w:t>
      </w:r>
      <w:r w:rsidRPr="00554948">
        <w:rPr>
          <w:rFonts w:asciiTheme="minorHAnsi" w:hAnsiTheme="minorHAnsi"/>
          <w:b/>
          <w:bCs/>
          <w:color w:val="002060"/>
          <w:sz w:val="28"/>
          <w:szCs w:val="28"/>
        </w:rPr>
        <w:t>Territoires cibles</w:t>
      </w:r>
    </w:p>
    <w:p w14:paraId="78069C53" w14:textId="77777777" w:rsidR="00E87D6B" w:rsidRPr="00554948" w:rsidRDefault="00E87D6B" w:rsidP="00E87D6B">
      <w:pPr>
        <w:spacing w:after="0" w:line="240" w:lineRule="auto"/>
        <w:rPr>
          <w:rFonts w:asciiTheme="minorHAnsi" w:hAnsiTheme="minorHAnsi"/>
          <w:sz w:val="22"/>
        </w:rPr>
      </w:pPr>
    </w:p>
    <w:p w14:paraId="30A8135D" w14:textId="77777777" w:rsidR="00E87D6B" w:rsidRPr="00554948" w:rsidRDefault="00E87D6B" w:rsidP="00E87D6B">
      <w:pPr>
        <w:numPr>
          <w:ilvl w:val="0"/>
          <w:numId w:val="3"/>
        </w:numPr>
        <w:spacing w:after="0" w:line="240" w:lineRule="auto"/>
        <w:jc w:val="left"/>
        <w:rPr>
          <w:rFonts w:asciiTheme="minorHAnsi" w:hAnsiTheme="minorHAnsi"/>
          <w:sz w:val="22"/>
        </w:rPr>
      </w:pPr>
      <w:r w:rsidRPr="00554948">
        <w:rPr>
          <w:rFonts w:asciiTheme="minorHAnsi" w:hAnsiTheme="minorHAnsi"/>
          <w:sz w:val="22"/>
        </w:rPr>
        <w:t>Sur le bassin de la Loire :</w:t>
      </w:r>
    </w:p>
    <w:p w14:paraId="3AFBB053" w14:textId="77777777" w:rsidR="00E87D6B" w:rsidRPr="00554948" w:rsidRDefault="00E87D6B" w:rsidP="00E87D6B">
      <w:pPr>
        <w:numPr>
          <w:ilvl w:val="1"/>
          <w:numId w:val="3"/>
        </w:numPr>
        <w:spacing w:after="0" w:line="240" w:lineRule="auto"/>
        <w:jc w:val="left"/>
        <w:rPr>
          <w:rFonts w:asciiTheme="minorHAnsi" w:hAnsiTheme="minorHAnsi"/>
          <w:sz w:val="22"/>
        </w:rPr>
      </w:pPr>
      <w:r w:rsidRPr="00554948">
        <w:rPr>
          <w:rFonts w:asciiTheme="minorHAnsi" w:hAnsiTheme="minorHAnsi"/>
          <w:sz w:val="22"/>
        </w:rPr>
        <w:t>Territoire de Sage (schéma d’aménagement et de gestion des eaux)</w:t>
      </w:r>
    </w:p>
    <w:p w14:paraId="64A83C50" w14:textId="77777777" w:rsidR="00E87D6B" w:rsidRPr="00554948" w:rsidRDefault="00E87D6B" w:rsidP="00E87D6B">
      <w:pPr>
        <w:numPr>
          <w:ilvl w:val="1"/>
          <w:numId w:val="3"/>
        </w:numPr>
        <w:spacing w:after="0" w:line="240" w:lineRule="auto"/>
        <w:jc w:val="left"/>
        <w:rPr>
          <w:rFonts w:asciiTheme="minorHAnsi" w:hAnsiTheme="minorHAnsi"/>
          <w:sz w:val="22"/>
        </w:rPr>
      </w:pPr>
      <w:r w:rsidRPr="00554948">
        <w:rPr>
          <w:rFonts w:asciiTheme="minorHAnsi" w:hAnsiTheme="minorHAnsi"/>
          <w:sz w:val="22"/>
        </w:rPr>
        <w:t>Projet territorial contractuel (contrat territorial, contrat trame verte et bleue,…)</w:t>
      </w:r>
    </w:p>
    <w:p w14:paraId="251EB2F0" w14:textId="77777777" w:rsidR="00E87D6B" w:rsidRPr="00554948" w:rsidRDefault="00E87D6B" w:rsidP="00E87D6B">
      <w:pPr>
        <w:spacing w:after="0" w:line="240" w:lineRule="auto"/>
        <w:rPr>
          <w:rFonts w:asciiTheme="minorHAnsi" w:hAnsiTheme="minorHAnsi"/>
          <w:sz w:val="22"/>
        </w:rPr>
      </w:pPr>
    </w:p>
    <w:p w14:paraId="25C36DEA" w14:textId="77777777" w:rsidR="00E87D6B" w:rsidRPr="00554948" w:rsidRDefault="00E87D6B" w:rsidP="00E87D6B">
      <w:pPr>
        <w:shd w:val="clear" w:color="auto" w:fill="FBE4D5" w:themeFill="accent2" w:themeFillTint="33"/>
        <w:spacing w:after="0" w:line="240" w:lineRule="auto"/>
        <w:rPr>
          <w:rFonts w:asciiTheme="minorHAnsi" w:hAnsiTheme="minorHAnsi"/>
          <w:b/>
          <w:bCs/>
          <w:sz w:val="28"/>
          <w:szCs w:val="28"/>
        </w:rPr>
      </w:pPr>
      <w:r w:rsidRPr="00554948">
        <w:rPr>
          <w:rFonts w:asciiTheme="minorHAnsi" w:hAnsiTheme="minorHAnsi"/>
          <w:b/>
          <w:bCs/>
          <w:color w:val="FFFFFF" w:themeColor="background1"/>
          <w:sz w:val="28"/>
          <w:szCs w:val="28"/>
          <w:shd w:val="clear" w:color="auto" w:fill="ED7D31" w:themeFill="accent2"/>
        </w:rPr>
        <w:t>QUELS CRITÈRES ?</w:t>
      </w:r>
      <w:r w:rsidRPr="00554948">
        <w:rPr>
          <w:rFonts w:asciiTheme="minorHAnsi" w:hAnsiTheme="minorHAnsi"/>
          <w:b/>
          <w:bCs/>
          <w:sz w:val="28"/>
          <w:szCs w:val="28"/>
          <w:shd w:val="clear" w:color="auto" w:fill="ED7D31" w:themeFill="accent2"/>
        </w:rPr>
        <w:t xml:space="preserve"> </w:t>
      </w:r>
      <w:r w:rsidRPr="00554948">
        <w:rPr>
          <w:rFonts w:asciiTheme="minorHAnsi" w:hAnsiTheme="minorHAnsi"/>
          <w:b/>
          <w:bCs/>
          <w:sz w:val="28"/>
          <w:szCs w:val="28"/>
        </w:rPr>
        <w:t xml:space="preserve"> </w:t>
      </w:r>
      <w:r w:rsidRPr="00554948">
        <w:rPr>
          <w:rFonts w:asciiTheme="minorHAnsi" w:hAnsiTheme="minorHAnsi"/>
          <w:b/>
          <w:bCs/>
          <w:color w:val="002060"/>
          <w:sz w:val="28"/>
          <w:szCs w:val="28"/>
        </w:rPr>
        <w:t>Critères de sélection des projets</w:t>
      </w:r>
    </w:p>
    <w:p w14:paraId="555C83D9" w14:textId="77777777" w:rsidR="00E87D6B" w:rsidRPr="00554948" w:rsidRDefault="00E87D6B" w:rsidP="00E87D6B">
      <w:pPr>
        <w:spacing w:after="0" w:line="240" w:lineRule="auto"/>
        <w:rPr>
          <w:rFonts w:asciiTheme="minorHAnsi" w:hAnsiTheme="minorHAnsi"/>
          <w:color w:val="FF0000"/>
          <w:sz w:val="22"/>
        </w:rPr>
      </w:pPr>
    </w:p>
    <w:p w14:paraId="593AED81" w14:textId="77777777" w:rsidR="00E87D6B" w:rsidRPr="00554948" w:rsidRDefault="00E87D6B" w:rsidP="00E87D6B">
      <w:pPr>
        <w:numPr>
          <w:ilvl w:val="0"/>
          <w:numId w:val="4"/>
        </w:numPr>
        <w:spacing w:after="0" w:line="240" w:lineRule="auto"/>
        <w:rPr>
          <w:rFonts w:asciiTheme="minorHAnsi" w:hAnsiTheme="minorHAnsi"/>
          <w:sz w:val="22"/>
        </w:rPr>
      </w:pPr>
      <w:r w:rsidRPr="00554948">
        <w:rPr>
          <w:rFonts w:asciiTheme="minorHAnsi" w:hAnsiTheme="minorHAnsi"/>
          <w:sz w:val="22"/>
        </w:rPr>
        <w:t>Inventaires : les études d’inventaires sont à l’échelle du (des) bassin(s) versant(s) inclus dans le périmètre d’un Sage. Les données collectées doivent être bancarisées conformément aux modalités nationales.</w:t>
      </w:r>
    </w:p>
    <w:p w14:paraId="44B64741" w14:textId="77777777" w:rsidR="00E87D6B" w:rsidRPr="00554948" w:rsidRDefault="00E87D6B" w:rsidP="00E87D6B">
      <w:pPr>
        <w:numPr>
          <w:ilvl w:val="0"/>
          <w:numId w:val="4"/>
        </w:numPr>
        <w:spacing w:after="0" w:line="240" w:lineRule="auto"/>
        <w:rPr>
          <w:rFonts w:asciiTheme="minorHAnsi" w:hAnsiTheme="minorHAnsi"/>
          <w:sz w:val="22"/>
        </w:rPr>
      </w:pPr>
      <w:r w:rsidRPr="00554948">
        <w:rPr>
          <w:rFonts w:asciiTheme="minorHAnsi" w:hAnsiTheme="minorHAnsi"/>
          <w:sz w:val="22"/>
        </w:rPr>
        <w:t xml:space="preserve">Stratégie « zones humides » : les études stratégiques s’inscrivent dans le cadre d’un projet de territoire contractuel (contrat territorial, contrat trame verte et bleue…) ou d’un Sage.  </w:t>
      </w:r>
    </w:p>
    <w:p w14:paraId="1FD856D7" w14:textId="77777777" w:rsidR="00E87D6B" w:rsidRPr="00554948" w:rsidRDefault="00E87D6B" w:rsidP="00E87D6B">
      <w:pPr>
        <w:numPr>
          <w:ilvl w:val="0"/>
          <w:numId w:val="4"/>
        </w:numPr>
        <w:spacing w:after="0" w:line="240" w:lineRule="auto"/>
        <w:rPr>
          <w:rFonts w:asciiTheme="minorHAnsi" w:hAnsiTheme="minorHAnsi"/>
          <w:sz w:val="22"/>
        </w:rPr>
      </w:pPr>
      <w:r w:rsidRPr="00554948">
        <w:rPr>
          <w:rFonts w:asciiTheme="minorHAnsi" w:hAnsiTheme="minorHAnsi"/>
          <w:sz w:val="22"/>
        </w:rPr>
        <w:t xml:space="preserve">Travaux : </w:t>
      </w:r>
    </w:p>
    <w:p w14:paraId="498841DC" w14:textId="2A651DF6" w:rsidR="00E87D6B" w:rsidRPr="00554948" w:rsidRDefault="00313C96" w:rsidP="00E87D6B">
      <w:pPr>
        <w:numPr>
          <w:ilvl w:val="1"/>
          <w:numId w:val="4"/>
        </w:numPr>
        <w:spacing w:after="0" w:line="240" w:lineRule="auto"/>
        <w:rPr>
          <w:rFonts w:asciiTheme="minorHAnsi" w:hAnsiTheme="minorHAnsi"/>
          <w:sz w:val="22"/>
        </w:rPr>
      </w:pPr>
      <w:r w:rsidRPr="00554948">
        <w:rPr>
          <w:rFonts w:asciiTheme="minorHAnsi" w:hAnsiTheme="minorHAnsi"/>
          <w:sz w:val="22"/>
        </w:rPr>
        <w:t>Exclusivement</w:t>
      </w:r>
      <w:r w:rsidR="00E87D6B" w:rsidRPr="00554948">
        <w:rPr>
          <w:rFonts w:asciiTheme="minorHAnsi" w:hAnsiTheme="minorHAnsi"/>
          <w:sz w:val="22"/>
        </w:rPr>
        <w:t xml:space="preserve"> dans le cadre d’un projet de territoire contractuel (contrat territorial, contrat trame verte et bleue…) ;</w:t>
      </w:r>
    </w:p>
    <w:p w14:paraId="0B5360E7" w14:textId="6C01D221" w:rsidR="00E87D6B" w:rsidRPr="00554948" w:rsidRDefault="00313C96" w:rsidP="00E87D6B">
      <w:pPr>
        <w:numPr>
          <w:ilvl w:val="1"/>
          <w:numId w:val="4"/>
        </w:numPr>
        <w:spacing w:after="0" w:line="240" w:lineRule="auto"/>
        <w:rPr>
          <w:rFonts w:asciiTheme="minorHAnsi" w:hAnsiTheme="minorHAnsi"/>
          <w:sz w:val="22"/>
        </w:rPr>
      </w:pPr>
      <w:r w:rsidRPr="00554948">
        <w:rPr>
          <w:rFonts w:asciiTheme="minorHAnsi" w:hAnsiTheme="minorHAnsi"/>
          <w:sz w:val="22"/>
        </w:rPr>
        <w:t>Les</w:t>
      </w:r>
      <w:r w:rsidR="00E87D6B" w:rsidRPr="00554948">
        <w:rPr>
          <w:rFonts w:asciiTheme="minorHAnsi" w:hAnsiTheme="minorHAnsi"/>
          <w:sz w:val="22"/>
        </w:rPr>
        <w:t xml:space="preserve"> projets viseront :</w:t>
      </w:r>
    </w:p>
    <w:p w14:paraId="18B93871" w14:textId="695F8AA0" w:rsidR="00E87D6B" w:rsidRPr="00554948" w:rsidRDefault="00313C96" w:rsidP="00E87D6B">
      <w:pPr>
        <w:numPr>
          <w:ilvl w:val="2"/>
          <w:numId w:val="4"/>
        </w:numPr>
        <w:spacing w:after="0" w:line="240" w:lineRule="auto"/>
        <w:rPr>
          <w:rFonts w:asciiTheme="minorHAnsi" w:hAnsiTheme="minorHAnsi"/>
          <w:sz w:val="22"/>
        </w:rPr>
      </w:pPr>
      <w:r w:rsidRPr="00554948">
        <w:rPr>
          <w:rFonts w:asciiTheme="minorHAnsi" w:hAnsiTheme="minorHAnsi"/>
          <w:sz w:val="22"/>
        </w:rPr>
        <w:t>Soit</w:t>
      </w:r>
      <w:r w:rsidR="00E87D6B" w:rsidRPr="00554948">
        <w:rPr>
          <w:rFonts w:asciiTheme="minorHAnsi" w:hAnsiTheme="minorHAnsi"/>
          <w:sz w:val="22"/>
        </w:rPr>
        <w:t xml:space="preserve"> des milieux humides associés aux masses d’eau dégradées et/ou en risque de non atteinte de bon état fixé par le </w:t>
      </w:r>
      <w:proofErr w:type="spellStart"/>
      <w:r w:rsidR="00E87D6B" w:rsidRPr="00554948">
        <w:rPr>
          <w:rFonts w:asciiTheme="minorHAnsi" w:hAnsiTheme="minorHAnsi"/>
          <w:sz w:val="22"/>
        </w:rPr>
        <w:t>Sdage</w:t>
      </w:r>
      <w:proofErr w:type="spellEnd"/>
      <w:r w:rsidR="00E87D6B" w:rsidRPr="00554948">
        <w:rPr>
          <w:rFonts w:asciiTheme="minorHAnsi" w:hAnsiTheme="minorHAnsi"/>
          <w:sz w:val="22"/>
        </w:rPr>
        <w:t xml:space="preserve"> 2022-2027,</w:t>
      </w:r>
    </w:p>
    <w:p w14:paraId="14B6F536" w14:textId="2A95ED39" w:rsidR="00E87D6B" w:rsidRPr="00554948" w:rsidRDefault="00313C96" w:rsidP="00E87D6B">
      <w:pPr>
        <w:numPr>
          <w:ilvl w:val="2"/>
          <w:numId w:val="4"/>
        </w:numPr>
        <w:spacing w:after="0" w:line="240" w:lineRule="auto"/>
        <w:rPr>
          <w:rFonts w:asciiTheme="minorHAnsi" w:hAnsiTheme="minorHAnsi"/>
          <w:sz w:val="22"/>
        </w:rPr>
      </w:pPr>
      <w:r w:rsidRPr="00554948">
        <w:rPr>
          <w:rFonts w:asciiTheme="minorHAnsi" w:hAnsiTheme="minorHAnsi"/>
          <w:sz w:val="22"/>
        </w:rPr>
        <w:t>Soit</w:t>
      </w:r>
      <w:r w:rsidR="00E87D6B" w:rsidRPr="00554948">
        <w:rPr>
          <w:rFonts w:asciiTheme="minorHAnsi" w:hAnsiTheme="minorHAnsi"/>
          <w:sz w:val="22"/>
        </w:rPr>
        <w:t xml:space="preserve"> des milieux humides qui participent à préserver ou recréer des zones d’écoulement ou des espaces de mobilité ou des champs d’expansion de crues. </w:t>
      </w:r>
    </w:p>
    <w:p w14:paraId="49E9C7E6" w14:textId="0DC33FD3" w:rsidR="00E87D6B" w:rsidRPr="00554948" w:rsidRDefault="00313C96" w:rsidP="00E87D6B">
      <w:pPr>
        <w:numPr>
          <w:ilvl w:val="1"/>
          <w:numId w:val="4"/>
        </w:numPr>
        <w:spacing w:after="0" w:line="240" w:lineRule="auto"/>
        <w:rPr>
          <w:rFonts w:asciiTheme="minorHAnsi" w:hAnsiTheme="minorHAnsi"/>
          <w:sz w:val="22"/>
        </w:rPr>
      </w:pPr>
      <w:r w:rsidRPr="00554948">
        <w:rPr>
          <w:rFonts w:asciiTheme="minorHAnsi" w:hAnsiTheme="minorHAnsi"/>
          <w:sz w:val="22"/>
        </w:rPr>
        <w:t>Les</w:t>
      </w:r>
      <w:r w:rsidR="00E87D6B" w:rsidRPr="00554948">
        <w:rPr>
          <w:rFonts w:asciiTheme="minorHAnsi" w:hAnsiTheme="minorHAnsi"/>
          <w:sz w:val="22"/>
        </w:rPr>
        <w:t xml:space="preserve"> porteurs de projets devront s’engager à prévenir l’installation de nouvelles espèces envahissantes et contenir les espèces installées pour limiter ou éviter la dégradation de la fonction biologique et écologique des milieux humides lors des différentes phases des interventions.</w:t>
      </w:r>
    </w:p>
    <w:p w14:paraId="28A68DA2" w14:textId="77777777" w:rsidR="00E87D6B" w:rsidRPr="00554948" w:rsidRDefault="00E87D6B" w:rsidP="00E87D6B">
      <w:pPr>
        <w:spacing w:after="0" w:line="240" w:lineRule="auto"/>
        <w:ind w:left="720"/>
        <w:rPr>
          <w:rFonts w:asciiTheme="minorHAnsi" w:hAnsiTheme="minorHAnsi"/>
          <w:sz w:val="22"/>
        </w:rPr>
      </w:pPr>
    </w:p>
    <w:p w14:paraId="189459D8" w14:textId="77777777" w:rsidR="00E87D6B" w:rsidRDefault="00E87D6B" w:rsidP="00E87D6B">
      <w:pPr>
        <w:spacing w:after="0" w:line="240" w:lineRule="auto"/>
        <w:rPr>
          <w:rFonts w:asciiTheme="minorHAnsi" w:hAnsiTheme="minorHAnsi"/>
          <w:sz w:val="22"/>
        </w:rPr>
      </w:pPr>
    </w:p>
    <w:p w14:paraId="0A1BA34D" w14:textId="77777777" w:rsidR="00E87D6B" w:rsidRPr="00554948" w:rsidRDefault="00E87D6B" w:rsidP="00E87D6B">
      <w:pPr>
        <w:spacing w:after="0" w:line="240" w:lineRule="auto"/>
        <w:rPr>
          <w:rFonts w:asciiTheme="minorHAnsi" w:hAnsiTheme="minorHAnsi"/>
          <w:sz w:val="22"/>
        </w:rPr>
      </w:pPr>
    </w:p>
    <w:p w14:paraId="0E476CB8" w14:textId="77777777" w:rsidR="00E87D6B" w:rsidRPr="00554948" w:rsidRDefault="00E87D6B" w:rsidP="00E87D6B">
      <w:pPr>
        <w:shd w:val="clear" w:color="auto" w:fill="FBE4D5" w:themeFill="accent2" w:themeFillTint="33"/>
        <w:spacing w:after="0" w:line="240" w:lineRule="auto"/>
        <w:rPr>
          <w:rFonts w:asciiTheme="minorHAnsi" w:hAnsiTheme="minorHAnsi"/>
          <w:b/>
          <w:bCs/>
          <w:sz w:val="28"/>
          <w:szCs w:val="28"/>
        </w:rPr>
      </w:pPr>
      <w:r w:rsidRPr="00554948">
        <w:rPr>
          <w:rFonts w:asciiTheme="minorHAnsi" w:hAnsiTheme="minorHAnsi"/>
          <w:b/>
          <w:bCs/>
          <w:color w:val="FFFFFF" w:themeColor="background1"/>
          <w:sz w:val="28"/>
          <w:szCs w:val="28"/>
          <w:shd w:val="clear" w:color="auto" w:fill="ED7D31" w:themeFill="accent2"/>
        </w:rPr>
        <w:lastRenderedPageBreak/>
        <w:t>QUELS CRITÈRES ?</w:t>
      </w:r>
      <w:r w:rsidRPr="00554948">
        <w:rPr>
          <w:rFonts w:asciiTheme="minorHAnsi" w:hAnsiTheme="minorHAnsi"/>
          <w:b/>
          <w:bCs/>
          <w:sz w:val="28"/>
          <w:szCs w:val="28"/>
          <w:shd w:val="clear" w:color="auto" w:fill="ED7D31" w:themeFill="accent2"/>
        </w:rPr>
        <w:t xml:space="preserve"> </w:t>
      </w:r>
      <w:r w:rsidRPr="00554948">
        <w:rPr>
          <w:rFonts w:asciiTheme="minorHAnsi" w:hAnsiTheme="minorHAnsi"/>
          <w:b/>
          <w:bCs/>
          <w:sz w:val="28"/>
          <w:szCs w:val="28"/>
        </w:rPr>
        <w:t xml:space="preserve"> </w:t>
      </w:r>
      <w:r w:rsidRPr="00554948">
        <w:rPr>
          <w:rFonts w:asciiTheme="minorHAnsi" w:hAnsiTheme="minorHAnsi"/>
          <w:b/>
          <w:bCs/>
          <w:color w:val="002060"/>
          <w:sz w:val="28"/>
          <w:szCs w:val="28"/>
        </w:rPr>
        <w:t>Modalités de dépôt</w:t>
      </w:r>
    </w:p>
    <w:p w14:paraId="652279A0" w14:textId="77777777" w:rsidR="00E87D6B" w:rsidRPr="00554948" w:rsidRDefault="00E87D6B" w:rsidP="00E87D6B">
      <w:pPr>
        <w:spacing w:after="0" w:line="240" w:lineRule="auto"/>
        <w:rPr>
          <w:rFonts w:asciiTheme="minorHAnsi" w:hAnsiTheme="minorHAnsi"/>
          <w:sz w:val="22"/>
        </w:rPr>
      </w:pPr>
    </w:p>
    <w:p w14:paraId="08AB7FC2" w14:textId="30776453" w:rsidR="00E87D6B" w:rsidRDefault="00E87D6B" w:rsidP="00E87D6B">
      <w:pPr>
        <w:spacing w:after="0" w:line="240" w:lineRule="auto"/>
        <w:rPr>
          <w:rFonts w:asciiTheme="minorHAnsi" w:hAnsiTheme="minorHAnsi"/>
          <w:sz w:val="22"/>
        </w:rPr>
      </w:pPr>
      <w:r w:rsidRPr="00554948">
        <w:rPr>
          <w:rFonts w:asciiTheme="minorHAnsi" w:hAnsiTheme="minorHAnsi"/>
          <w:sz w:val="22"/>
        </w:rPr>
        <w:t>Guichet (Au fil de l’eau) ou Appel à projets.</w:t>
      </w:r>
    </w:p>
    <w:p w14:paraId="3650FAB6" w14:textId="77777777" w:rsidR="00E87D6B" w:rsidRPr="00554948" w:rsidRDefault="00E87D6B" w:rsidP="00E87D6B">
      <w:pPr>
        <w:spacing w:after="0" w:line="240" w:lineRule="auto"/>
        <w:rPr>
          <w:rFonts w:asciiTheme="minorHAnsi" w:hAnsiTheme="minorHAnsi"/>
          <w:sz w:val="22"/>
        </w:rPr>
      </w:pPr>
    </w:p>
    <w:p w14:paraId="5BAEEBA9" w14:textId="77777777" w:rsidR="00E87D6B" w:rsidRPr="00554948" w:rsidRDefault="00E87D6B" w:rsidP="00E87D6B">
      <w:pPr>
        <w:shd w:val="clear" w:color="auto" w:fill="FBE4D5" w:themeFill="accent2" w:themeFillTint="33"/>
        <w:spacing w:after="0" w:line="240" w:lineRule="auto"/>
        <w:rPr>
          <w:rFonts w:asciiTheme="minorHAnsi" w:hAnsiTheme="minorHAnsi"/>
          <w:b/>
          <w:bCs/>
          <w:sz w:val="28"/>
          <w:szCs w:val="28"/>
        </w:rPr>
      </w:pPr>
      <w:r w:rsidRPr="00554948">
        <w:rPr>
          <w:rFonts w:asciiTheme="minorHAnsi" w:hAnsiTheme="minorHAnsi"/>
          <w:b/>
          <w:bCs/>
          <w:color w:val="FFFFFF" w:themeColor="background1"/>
          <w:sz w:val="28"/>
          <w:szCs w:val="28"/>
          <w:shd w:val="clear" w:color="auto" w:fill="ED7D31" w:themeFill="accent2"/>
        </w:rPr>
        <w:t>QUELS CRITÈRES ?</w:t>
      </w:r>
      <w:r w:rsidRPr="00554948">
        <w:rPr>
          <w:rFonts w:asciiTheme="minorHAnsi" w:hAnsiTheme="minorHAnsi"/>
          <w:b/>
          <w:bCs/>
          <w:sz w:val="28"/>
          <w:szCs w:val="28"/>
          <w:shd w:val="clear" w:color="auto" w:fill="ED7D31" w:themeFill="accent2"/>
        </w:rPr>
        <w:t xml:space="preserve"> </w:t>
      </w:r>
      <w:r w:rsidRPr="00554948">
        <w:rPr>
          <w:rFonts w:asciiTheme="minorHAnsi" w:hAnsiTheme="minorHAnsi"/>
          <w:b/>
          <w:bCs/>
          <w:sz w:val="28"/>
          <w:szCs w:val="28"/>
        </w:rPr>
        <w:t xml:space="preserve"> </w:t>
      </w:r>
      <w:r w:rsidRPr="00554948">
        <w:rPr>
          <w:rFonts w:asciiTheme="minorHAnsi" w:hAnsiTheme="minorHAnsi"/>
          <w:b/>
          <w:bCs/>
          <w:color w:val="002060"/>
          <w:sz w:val="28"/>
          <w:szCs w:val="28"/>
        </w:rPr>
        <w:t>Conditions favorisantes</w:t>
      </w:r>
    </w:p>
    <w:p w14:paraId="6093A08A" w14:textId="77777777" w:rsidR="00E87D6B" w:rsidRPr="00554948" w:rsidRDefault="00E87D6B" w:rsidP="00E87D6B">
      <w:pPr>
        <w:spacing w:after="0" w:line="240" w:lineRule="auto"/>
        <w:rPr>
          <w:rFonts w:asciiTheme="minorHAnsi" w:hAnsiTheme="minorHAnsi"/>
          <w:sz w:val="22"/>
        </w:rPr>
      </w:pPr>
    </w:p>
    <w:p w14:paraId="1A82A86D" w14:textId="77777777" w:rsidR="00E87D6B" w:rsidRPr="00554948" w:rsidRDefault="00E87D6B" w:rsidP="00E87D6B">
      <w:pPr>
        <w:spacing w:after="0" w:line="240" w:lineRule="auto"/>
        <w:rPr>
          <w:rFonts w:asciiTheme="minorHAnsi" w:hAnsiTheme="minorHAnsi"/>
          <w:sz w:val="22"/>
        </w:rPr>
      </w:pPr>
      <w:r w:rsidRPr="00554948">
        <w:rPr>
          <w:rFonts w:asciiTheme="minorHAnsi" w:hAnsiTheme="minorHAnsi"/>
          <w:sz w:val="22"/>
        </w:rPr>
        <w:t>Sans objet</w:t>
      </w:r>
    </w:p>
    <w:p w14:paraId="21840C5B" w14:textId="77777777" w:rsidR="00E87D6B" w:rsidRPr="00554948" w:rsidRDefault="00E87D6B" w:rsidP="00E87D6B">
      <w:pPr>
        <w:spacing w:after="0" w:line="240" w:lineRule="auto"/>
        <w:rPr>
          <w:rFonts w:asciiTheme="minorHAnsi" w:hAnsiTheme="minorHAnsi"/>
          <w:sz w:val="22"/>
        </w:rPr>
      </w:pPr>
    </w:p>
    <w:p w14:paraId="61DABFB8" w14:textId="77777777" w:rsidR="00E87D6B" w:rsidRPr="00554948" w:rsidRDefault="00E87D6B" w:rsidP="00E87D6B">
      <w:pPr>
        <w:shd w:val="clear" w:color="auto" w:fill="FBE4D5" w:themeFill="accent2" w:themeFillTint="33"/>
        <w:spacing w:after="0" w:line="240" w:lineRule="auto"/>
        <w:rPr>
          <w:rFonts w:asciiTheme="minorHAnsi" w:hAnsiTheme="minorHAnsi"/>
          <w:b/>
          <w:bCs/>
          <w:sz w:val="28"/>
          <w:szCs w:val="28"/>
        </w:rPr>
      </w:pPr>
      <w:r w:rsidRPr="00554948">
        <w:rPr>
          <w:rFonts w:asciiTheme="minorHAnsi" w:hAnsiTheme="minorHAnsi"/>
          <w:b/>
          <w:bCs/>
          <w:color w:val="FFFFFF" w:themeColor="background1"/>
          <w:sz w:val="28"/>
          <w:szCs w:val="28"/>
          <w:shd w:val="clear" w:color="auto" w:fill="ED7D31" w:themeFill="accent2"/>
        </w:rPr>
        <w:t>QUELS CRITÈRES ?</w:t>
      </w:r>
      <w:r w:rsidRPr="00554948">
        <w:rPr>
          <w:rFonts w:asciiTheme="minorHAnsi" w:hAnsiTheme="minorHAnsi"/>
          <w:b/>
          <w:bCs/>
          <w:sz w:val="28"/>
          <w:szCs w:val="28"/>
          <w:shd w:val="clear" w:color="auto" w:fill="ED7D31" w:themeFill="accent2"/>
        </w:rPr>
        <w:t xml:space="preserve"> </w:t>
      </w:r>
      <w:r w:rsidRPr="00554948">
        <w:rPr>
          <w:rFonts w:asciiTheme="minorHAnsi" w:hAnsiTheme="minorHAnsi"/>
          <w:b/>
          <w:bCs/>
          <w:sz w:val="28"/>
          <w:szCs w:val="28"/>
        </w:rPr>
        <w:t xml:space="preserve"> </w:t>
      </w:r>
      <w:r w:rsidRPr="00554948">
        <w:rPr>
          <w:rFonts w:asciiTheme="minorHAnsi" w:hAnsiTheme="minorHAnsi"/>
          <w:b/>
          <w:bCs/>
          <w:color w:val="002060"/>
          <w:sz w:val="28"/>
          <w:szCs w:val="28"/>
        </w:rPr>
        <w:t>Principes horizontaux</w:t>
      </w:r>
    </w:p>
    <w:p w14:paraId="1FF9ECAF" w14:textId="77777777" w:rsidR="00E87D6B" w:rsidRPr="00554948" w:rsidRDefault="00E87D6B" w:rsidP="00E87D6B">
      <w:pPr>
        <w:spacing w:after="0" w:line="240" w:lineRule="auto"/>
        <w:rPr>
          <w:rFonts w:asciiTheme="minorHAnsi" w:hAnsiTheme="minorHAnsi"/>
          <w:sz w:val="22"/>
        </w:rPr>
      </w:pPr>
    </w:p>
    <w:p w14:paraId="51F9AC32" w14:textId="77777777" w:rsidR="00E87D6B" w:rsidRPr="00DD30EC" w:rsidRDefault="00E87D6B" w:rsidP="00E87D6B">
      <w:pPr>
        <w:spacing w:after="0" w:line="240" w:lineRule="auto"/>
        <w:rPr>
          <w:rFonts w:ascii="Calibri" w:hAnsi="Calibri" w:cs="Calibri"/>
          <w:color w:val="000000" w:themeColor="text1"/>
          <w:sz w:val="22"/>
        </w:rPr>
      </w:pPr>
      <w:r w:rsidRPr="00DD30EC">
        <w:rPr>
          <w:rFonts w:ascii="Calibri" w:hAnsi="Calibri" w:cs="Calibri"/>
          <w:color w:val="000000" w:themeColor="text1"/>
          <w:sz w:val="22"/>
        </w:rPr>
        <w:t xml:space="preserve">Les opérations doivent être en cohérence avec les principes horizontaux suivants : égalité des chances, non-discrimination, égalité entre les hommes et </w:t>
      </w:r>
      <w:r>
        <w:rPr>
          <w:rFonts w:ascii="Calibri" w:hAnsi="Calibri" w:cs="Calibri"/>
          <w:color w:val="000000" w:themeColor="text1"/>
          <w:sz w:val="22"/>
        </w:rPr>
        <w:t>les femmes, développement durable, accessibilité aux personnes en situation de handicap et Charte des droits fondamentaux de l’UE.</w:t>
      </w:r>
    </w:p>
    <w:p w14:paraId="724FE3F6" w14:textId="77777777" w:rsidR="00E87D6B" w:rsidRPr="00554948" w:rsidRDefault="00E87D6B" w:rsidP="00E87D6B">
      <w:pPr>
        <w:spacing w:after="0" w:line="240" w:lineRule="auto"/>
        <w:rPr>
          <w:rFonts w:asciiTheme="minorHAnsi" w:hAnsiTheme="minorHAnsi"/>
          <w:sz w:val="22"/>
        </w:rPr>
      </w:pPr>
    </w:p>
    <w:p w14:paraId="7DE9407C" w14:textId="77777777" w:rsidR="00E87D6B" w:rsidRPr="00554948" w:rsidRDefault="00E87D6B" w:rsidP="00E87D6B">
      <w:pPr>
        <w:spacing w:after="0" w:line="240" w:lineRule="auto"/>
        <w:rPr>
          <w:rFonts w:asciiTheme="minorHAnsi" w:hAnsiTheme="minorHAnsi"/>
          <w:sz w:val="22"/>
        </w:rPr>
      </w:pPr>
    </w:p>
    <w:p w14:paraId="785BD971" w14:textId="77777777" w:rsidR="00E87D6B" w:rsidRPr="00554948" w:rsidRDefault="00E87D6B" w:rsidP="00E87D6B">
      <w:pPr>
        <w:shd w:val="clear" w:color="auto" w:fill="FBE4D5" w:themeFill="accent2" w:themeFillTint="33"/>
        <w:spacing w:after="0" w:line="240" w:lineRule="auto"/>
        <w:rPr>
          <w:rFonts w:asciiTheme="minorHAnsi" w:hAnsiTheme="minorHAnsi"/>
          <w:b/>
          <w:bCs/>
          <w:sz w:val="28"/>
          <w:szCs w:val="28"/>
        </w:rPr>
      </w:pPr>
      <w:r w:rsidRPr="00554948">
        <w:rPr>
          <w:rFonts w:asciiTheme="minorHAnsi" w:hAnsiTheme="minorHAnsi"/>
          <w:b/>
          <w:bCs/>
          <w:color w:val="FFFFFF" w:themeColor="background1"/>
          <w:sz w:val="28"/>
          <w:szCs w:val="28"/>
          <w:shd w:val="clear" w:color="auto" w:fill="ED7D31" w:themeFill="accent2"/>
        </w:rPr>
        <w:t>QUELS CRITÈRES ?</w:t>
      </w:r>
      <w:r w:rsidRPr="00554948">
        <w:rPr>
          <w:rFonts w:asciiTheme="minorHAnsi" w:hAnsiTheme="minorHAnsi"/>
          <w:b/>
          <w:bCs/>
          <w:sz w:val="28"/>
          <w:szCs w:val="28"/>
          <w:shd w:val="clear" w:color="auto" w:fill="ED7D31" w:themeFill="accent2"/>
        </w:rPr>
        <w:t xml:space="preserve"> </w:t>
      </w:r>
      <w:r w:rsidRPr="00554948">
        <w:rPr>
          <w:rFonts w:asciiTheme="minorHAnsi" w:hAnsiTheme="minorHAnsi"/>
          <w:b/>
          <w:bCs/>
          <w:sz w:val="28"/>
          <w:szCs w:val="28"/>
        </w:rPr>
        <w:t xml:space="preserve"> </w:t>
      </w:r>
      <w:r w:rsidRPr="00554948">
        <w:rPr>
          <w:rFonts w:asciiTheme="minorHAnsi" w:hAnsiTheme="minorHAnsi"/>
          <w:b/>
          <w:bCs/>
          <w:color w:val="002060"/>
          <w:sz w:val="28"/>
          <w:szCs w:val="28"/>
        </w:rPr>
        <w:t>Respect des règles européennes</w:t>
      </w:r>
    </w:p>
    <w:p w14:paraId="76B1C2C0" w14:textId="77777777" w:rsidR="00E87D6B" w:rsidRPr="00554948" w:rsidRDefault="00E87D6B" w:rsidP="00E87D6B">
      <w:pPr>
        <w:spacing w:after="0" w:line="240" w:lineRule="auto"/>
        <w:rPr>
          <w:rFonts w:asciiTheme="minorHAnsi" w:hAnsiTheme="minorHAnsi"/>
          <w:sz w:val="22"/>
        </w:rPr>
      </w:pPr>
    </w:p>
    <w:p w14:paraId="1C8945F3" w14:textId="77777777" w:rsidR="00E87D6B" w:rsidRPr="00554948" w:rsidRDefault="00E87D6B" w:rsidP="00E87D6B">
      <w:pPr>
        <w:spacing w:after="0" w:line="240" w:lineRule="auto"/>
        <w:rPr>
          <w:rFonts w:asciiTheme="minorHAnsi" w:hAnsiTheme="minorHAnsi"/>
          <w:b/>
          <w:bCs/>
          <w:color w:val="002060"/>
          <w:sz w:val="22"/>
        </w:rPr>
      </w:pPr>
      <w:r w:rsidRPr="00554948">
        <w:rPr>
          <w:rFonts w:asciiTheme="minorHAnsi" w:hAnsiTheme="minorHAnsi"/>
          <w:b/>
          <w:bCs/>
          <w:color w:val="002060"/>
          <w:sz w:val="22"/>
        </w:rPr>
        <w:t xml:space="preserve">Régimes d’aides d’état notamment mobilisables :  </w:t>
      </w:r>
    </w:p>
    <w:p w14:paraId="594D3B0A" w14:textId="77777777" w:rsidR="00E87D6B" w:rsidRPr="00554948" w:rsidRDefault="00E87D6B" w:rsidP="00E87D6B">
      <w:pPr>
        <w:numPr>
          <w:ilvl w:val="0"/>
          <w:numId w:val="1"/>
        </w:numPr>
        <w:spacing w:after="0" w:line="240" w:lineRule="auto"/>
        <w:ind w:left="644"/>
        <w:rPr>
          <w:rFonts w:asciiTheme="minorHAnsi" w:hAnsiTheme="minorHAnsi"/>
          <w:sz w:val="22"/>
        </w:rPr>
      </w:pPr>
      <w:r w:rsidRPr="00554948">
        <w:rPr>
          <w:rFonts w:asciiTheme="minorHAnsi" w:hAnsiTheme="minorHAnsi"/>
          <w:sz w:val="22"/>
        </w:rPr>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02DEDE94" w14:textId="77777777" w:rsidR="00E87D6B" w:rsidRPr="00554948" w:rsidRDefault="00E87D6B" w:rsidP="00E87D6B">
      <w:pPr>
        <w:numPr>
          <w:ilvl w:val="0"/>
          <w:numId w:val="1"/>
        </w:numPr>
        <w:spacing w:after="0" w:line="240" w:lineRule="auto"/>
        <w:ind w:left="644"/>
        <w:rPr>
          <w:rFonts w:asciiTheme="minorHAnsi" w:hAnsiTheme="minorHAnsi"/>
          <w:sz w:val="22"/>
        </w:rPr>
      </w:pPr>
      <w:r w:rsidRPr="00554948">
        <w:rPr>
          <w:rFonts w:asciiTheme="minorHAnsi" w:hAnsiTheme="minorHAnsi"/>
          <w:sz w:val="22"/>
        </w:rPr>
        <w:t xml:space="preserve">Règlement (UE) n° 1407/2013 de la commission du 18 décembre 2013 relatif à l’application des articles 107 et 108 du traité sur le fonctionnement de l’Union européenne aux aides de minimis ; </w:t>
      </w:r>
    </w:p>
    <w:p w14:paraId="3B0D957A" w14:textId="77777777" w:rsidR="00E87D6B" w:rsidRPr="00554948" w:rsidRDefault="00E87D6B" w:rsidP="00E87D6B">
      <w:pPr>
        <w:numPr>
          <w:ilvl w:val="0"/>
          <w:numId w:val="1"/>
        </w:numPr>
        <w:spacing w:after="0" w:line="240" w:lineRule="auto"/>
        <w:ind w:left="644"/>
        <w:rPr>
          <w:rFonts w:asciiTheme="minorHAnsi" w:hAnsiTheme="minorHAnsi"/>
          <w:sz w:val="22"/>
        </w:rPr>
      </w:pPr>
      <w:r w:rsidRPr="00554948">
        <w:rPr>
          <w:rFonts w:asciiTheme="minorHAnsi" w:hAnsiTheme="minorHAnsi"/>
          <w:sz w:val="22"/>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132C4EA1" w14:textId="77777777" w:rsidR="00E87D6B" w:rsidRPr="00554948" w:rsidRDefault="00E87D6B" w:rsidP="00E87D6B">
      <w:pPr>
        <w:numPr>
          <w:ilvl w:val="0"/>
          <w:numId w:val="1"/>
        </w:numPr>
        <w:spacing w:after="0" w:line="240" w:lineRule="auto"/>
        <w:ind w:left="644"/>
        <w:rPr>
          <w:rFonts w:asciiTheme="minorHAnsi" w:hAnsiTheme="minorHAnsi"/>
          <w:sz w:val="22"/>
        </w:rPr>
      </w:pPr>
      <w:r w:rsidRPr="00554948">
        <w:rPr>
          <w:rFonts w:asciiTheme="minorHAnsi" w:hAnsiTheme="minorHAnsi"/>
          <w:sz w:val="22"/>
        </w:rPr>
        <w:t>Communication de la Commission relative à la notion d’« aide d'État» visée à l'article 107, paragraphe 1, du traité sur le fonctionnement de l'Union européenne, C/2016/2946, OJ C 262, 19.7.2016, p. 1–50 .</w:t>
      </w:r>
    </w:p>
    <w:p w14:paraId="25D130C9" w14:textId="77777777" w:rsidR="00E87D6B" w:rsidRPr="00554948" w:rsidRDefault="00E87D6B" w:rsidP="00E87D6B">
      <w:pPr>
        <w:spacing w:after="0" w:line="240" w:lineRule="auto"/>
        <w:rPr>
          <w:rFonts w:asciiTheme="minorHAnsi" w:hAnsiTheme="minorHAnsi"/>
          <w:sz w:val="22"/>
        </w:rPr>
      </w:pPr>
      <w:r w:rsidRPr="00554948">
        <w:rPr>
          <w:rFonts w:asciiTheme="minorHAnsi" w:hAnsiTheme="minorHAnsi"/>
          <w:sz w:val="22"/>
        </w:rPr>
        <w:t xml:space="preserve">  </w:t>
      </w:r>
    </w:p>
    <w:p w14:paraId="65494EA2" w14:textId="77777777" w:rsidR="00E87D6B" w:rsidRPr="00554948" w:rsidRDefault="00E87D6B" w:rsidP="00E87D6B">
      <w:pPr>
        <w:spacing w:after="0" w:line="240" w:lineRule="auto"/>
        <w:rPr>
          <w:rFonts w:asciiTheme="minorHAnsi" w:hAnsiTheme="minorHAnsi"/>
          <w:b/>
          <w:bCs/>
          <w:color w:val="002060"/>
          <w:sz w:val="22"/>
        </w:rPr>
      </w:pPr>
      <w:r w:rsidRPr="00554948">
        <w:rPr>
          <w:rFonts w:asciiTheme="minorHAnsi" w:hAnsiTheme="minorHAnsi"/>
          <w:b/>
          <w:bCs/>
          <w:color w:val="002060"/>
          <w:sz w:val="22"/>
        </w:rPr>
        <w:t xml:space="preserve">Eligibilité des dépenses : </w:t>
      </w:r>
    </w:p>
    <w:p w14:paraId="485A7EDC" w14:textId="77777777" w:rsidR="00E87D6B" w:rsidRPr="00554948" w:rsidRDefault="00E87D6B" w:rsidP="00E87D6B">
      <w:pPr>
        <w:numPr>
          <w:ilvl w:val="0"/>
          <w:numId w:val="1"/>
        </w:numPr>
        <w:spacing w:after="0" w:line="240" w:lineRule="auto"/>
        <w:ind w:left="644"/>
        <w:rPr>
          <w:rFonts w:asciiTheme="minorHAnsi" w:hAnsiTheme="minorHAnsi"/>
          <w:sz w:val="22"/>
        </w:rPr>
      </w:pPr>
      <w:r w:rsidRPr="00554948">
        <w:rPr>
          <w:rFonts w:asciiTheme="minorHAnsi" w:hAnsiTheme="minorHAnsi"/>
          <w:sz w:val="22"/>
        </w:rPr>
        <w:t>Règlement (UE, Euratom) n°2018/1046 relatif aux règles financières applicables au budget général de l’Union, dit Omnibus ;</w:t>
      </w:r>
    </w:p>
    <w:p w14:paraId="52C187E0" w14:textId="77777777" w:rsidR="00E87D6B" w:rsidRPr="00554948" w:rsidRDefault="00E87D6B" w:rsidP="00E87D6B">
      <w:pPr>
        <w:numPr>
          <w:ilvl w:val="0"/>
          <w:numId w:val="1"/>
        </w:numPr>
        <w:spacing w:after="0" w:line="240" w:lineRule="auto"/>
        <w:ind w:left="644"/>
        <w:rPr>
          <w:rFonts w:asciiTheme="minorHAnsi" w:hAnsiTheme="minorHAnsi"/>
          <w:sz w:val="22"/>
        </w:rPr>
      </w:pPr>
      <w:r w:rsidRPr="0006755A">
        <w:rPr>
          <w:rFonts w:ascii="Calibri" w:hAnsi="Calibri" w:cs="Calibri"/>
          <w:sz w:val="22"/>
        </w:rPr>
        <w:t>Décret n°2022-608 du 21 avril 2022 fixant les règles nationales d’éligibilité des dépenses dans le cadre des programmes cofinancés par les fonds européens structurels et d’investissement (FEDER, FSE +, FEADER, FEAMP) pour la période 2021-2027</w:t>
      </w:r>
      <w:r w:rsidRPr="00554948">
        <w:rPr>
          <w:rFonts w:asciiTheme="minorHAnsi" w:hAnsiTheme="minorHAnsi"/>
          <w:sz w:val="22"/>
        </w:rPr>
        <w:t xml:space="preserve">; </w:t>
      </w:r>
    </w:p>
    <w:p w14:paraId="658680ED" w14:textId="77777777" w:rsidR="00E87D6B" w:rsidRPr="00554948" w:rsidRDefault="00E87D6B" w:rsidP="00E87D6B">
      <w:pPr>
        <w:spacing w:after="0" w:line="240" w:lineRule="auto"/>
        <w:rPr>
          <w:rFonts w:asciiTheme="minorHAnsi" w:hAnsiTheme="minorHAnsi"/>
          <w:sz w:val="22"/>
        </w:rPr>
      </w:pPr>
      <w:r w:rsidRPr="00554948">
        <w:rPr>
          <w:rFonts w:asciiTheme="minorHAnsi" w:hAnsiTheme="minorHAnsi"/>
          <w:sz w:val="22"/>
        </w:rPr>
        <w:t xml:space="preserve">  </w:t>
      </w:r>
    </w:p>
    <w:p w14:paraId="740CFB28" w14:textId="77777777" w:rsidR="00E87D6B" w:rsidRPr="00554948" w:rsidRDefault="00E87D6B" w:rsidP="00E87D6B">
      <w:pPr>
        <w:spacing w:after="0" w:line="240" w:lineRule="auto"/>
        <w:rPr>
          <w:rFonts w:asciiTheme="minorHAnsi" w:hAnsiTheme="minorHAnsi"/>
          <w:b/>
          <w:bCs/>
          <w:color w:val="002060"/>
          <w:sz w:val="22"/>
        </w:rPr>
      </w:pPr>
      <w:r w:rsidRPr="00554948">
        <w:rPr>
          <w:rFonts w:asciiTheme="minorHAnsi" w:hAnsiTheme="minorHAnsi"/>
          <w:b/>
          <w:bCs/>
          <w:color w:val="002060"/>
          <w:sz w:val="22"/>
        </w:rPr>
        <w:t xml:space="preserve">Commande publique : </w:t>
      </w:r>
    </w:p>
    <w:p w14:paraId="310C1F6C" w14:textId="77777777" w:rsidR="00E87D6B" w:rsidRPr="00554948" w:rsidRDefault="00E87D6B" w:rsidP="00E87D6B">
      <w:pPr>
        <w:numPr>
          <w:ilvl w:val="0"/>
          <w:numId w:val="1"/>
        </w:numPr>
        <w:spacing w:after="0" w:line="240" w:lineRule="auto"/>
        <w:ind w:left="644"/>
        <w:rPr>
          <w:rFonts w:asciiTheme="minorHAnsi" w:hAnsiTheme="minorHAnsi"/>
          <w:sz w:val="22"/>
        </w:rPr>
      </w:pPr>
      <w:r w:rsidRPr="00554948">
        <w:rPr>
          <w:rFonts w:asciiTheme="minorHAnsi" w:hAnsiTheme="minorHAnsi"/>
          <w:sz w:val="22"/>
        </w:rPr>
        <w:t xml:space="preserve">Code de la Commande Publique ; </w:t>
      </w:r>
    </w:p>
    <w:p w14:paraId="391E4FAC" w14:textId="77777777" w:rsidR="00E87D6B" w:rsidRPr="00554948" w:rsidRDefault="00E87D6B" w:rsidP="00E87D6B">
      <w:pPr>
        <w:numPr>
          <w:ilvl w:val="0"/>
          <w:numId w:val="1"/>
        </w:numPr>
        <w:spacing w:after="0" w:line="240" w:lineRule="auto"/>
        <w:ind w:left="644"/>
        <w:rPr>
          <w:rFonts w:asciiTheme="minorHAnsi" w:hAnsiTheme="minorHAnsi"/>
          <w:sz w:val="22"/>
        </w:rPr>
      </w:pPr>
      <w:r w:rsidRPr="00554948">
        <w:rPr>
          <w:rFonts w:asciiTheme="minorHAnsi" w:hAnsiTheme="minorHAnsi"/>
          <w:sz w:val="22"/>
        </w:rPr>
        <w:t xml:space="preserve">Ordonnance n°2018-1074 du 26 novembre 2018 relative aux marchés publics ;  </w:t>
      </w:r>
    </w:p>
    <w:p w14:paraId="5AE3405D" w14:textId="77777777" w:rsidR="00E87D6B" w:rsidRPr="00554948" w:rsidRDefault="00E87D6B" w:rsidP="00E87D6B">
      <w:pPr>
        <w:numPr>
          <w:ilvl w:val="0"/>
          <w:numId w:val="1"/>
        </w:numPr>
        <w:spacing w:after="0" w:line="240" w:lineRule="auto"/>
        <w:ind w:left="644"/>
        <w:rPr>
          <w:rFonts w:asciiTheme="minorHAnsi" w:hAnsiTheme="minorHAnsi"/>
          <w:sz w:val="22"/>
        </w:rPr>
      </w:pPr>
      <w:r w:rsidRPr="00554948">
        <w:rPr>
          <w:rFonts w:asciiTheme="minorHAnsi" w:hAnsiTheme="minorHAnsi"/>
          <w:sz w:val="22"/>
        </w:rPr>
        <w:t>Décret n°2018-1075 du 3 décembre 2018 relatif aux marchés publics.</w:t>
      </w:r>
    </w:p>
    <w:p w14:paraId="5B29298B" w14:textId="77777777" w:rsidR="00E87D6B" w:rsidRPr="00554948" w:rsidRDefault="00E87D6B" w:rsidP="00E87D6B">
      <w:pPr>
        <w:numPr>
          <w:ilvl w:val="0"/>
          <w:numId w:val="1"/>
        </w:numPr>
        <w:spacing w:after="0" w:line="240" w:lineRule="auto"/>
        <w:ind w:left="644"/>
        <w:rPr>
          <w:rFonts w:asciiTheme="minorHAnsi" w:hAnsiTheme="minorHAnsi"/>
          <w:sz w:val="22"/>
        </w:rPr>
      </w:pPr>
      <w:r w:rsidRPr="00554948">
        <w:rPr>
          <w:rFonts w:asciiTheme="minorHAnsi" w:hAnsiTheme="minorHAnsi"/>
          <w:sz w:val="22"/>
        </w:rPr>
        <w:t>Schéma directeur et d’aménagement des eaux (</w:t>
      </w:r>
      <w:proofErr w:type="spellStart"/>
      <w:r w:rsidRPr="00554948">
        <w:rPr>
          <w:rFonts w:asciiTheme="minorHAnsi" w:hAnsiTheme="minorHAnsi"/>
          <w:sz w:val="22"/>
        </w:rPr>
        <w:t>Sdage</w:t>
      </w:r>
      <w:proofErr w:type="spellEnd"/>
      <w:r w:rsidRPr="00554948">
        <w:rPr>
          <w:rFonts w:asciiTheme="minorHAnsi" w:hAnsiTheme="minorHAnsi"/>
          <w:sz w:val="22"/>
        </w:rPr>
        <w:t>) 2022-2027 du bassin Loire-Bretagne</w:t>
      </w:r>
    </w:p>
    <w:p w14:paraId="552B99B4" w14:textId="77777777" w:rsidR="00E87D6B" w:rsidRPr="00554948" w:rsidRDefault="00E87D6B" w:rsidP="00E87D6B">
      <w:pPr>
        <w:spacing w:after="0" w:line="240" w:lineRule="auto"/>
        <w:rPr>
          <w:rFonts w:asciiTheme="minorHAnsi" w:hAnsiTheme="minorHAnsi"/>
          <w:sz w:val="22"/>
        </w:rPr>
      </w:pPr>
    </w:p>
    <w:p w14:paraId="04B470ED" w14:textId="77777777" w:rsidR="00E87D6B" w:rsidRPr="00554948" w:rsidRDefault="00E87D6B" w:rsidP="00E87D6B">
      <w:pPr>
        <w:shd w:val="clear" w:color="auto" w:fill="E2EFD9" w:themeFill="accent6" w:themeFillTint="33"/>
        <w:spacing w:after="0" w:line="240" w:lineRule="auto"/>
        <w:rPr>
          <w:rFonts w:asciiTheme="minorHAnsi" w:hAnsiTheme="minorHAnsi"/>
          <w:b/>
          <w:bCs/>
          <w:sz w:val="28"/>
          <w:szCs w:val="28"/>
        </w:rPr>
      </w:pPr>
      <w:r w:rsidRPr="00554948">
        <w:rPr>
          <w:rFonts w:asciiTheme="minorHAnsi" w:hAnsiTheme="minorHAnsi"/>
          <w:b/>
          <w:bCs/>
          <w:color w:val="FFFFFF" w:themeColor="background1"/>
          <w:sz w:val="28"/>
          <w:szCs w:val="28"/>
          <w:shd w:val="clear" w:color="auto" w:fill="70AD47" w:themeFill="accent6"/>
        </w:rPr>
        <w:t>COMBIEN ?</w:t>
      </w:r>
      <w:r w:rsidRPr="00554948">
        <w:rPr>
          <w:rFonts w:asciiTheme="minorHAnsi" w:hAnsiTheme="minorHAnsi"/>
          <w:b/>
          <w:bCs/>
          <w:sz w:val="28"/>
          <w:szCs w:val="28"/>
          <w:shd w:val="clear" w:color="auto" w:fill="70AD47" w:themeFill="accent6"/>
        </w:rPr>
        <w:t xml:space="preserve"> </w:t>
      </w:r>
      <w:r w:rsidRPr="00554948">
        <w:rPr>
          <w:rFonts w:asciiTheme="minorHAnsi" w:hAnsiTheme="minorHAnsi"/>
          <w:b/>
          <w:bCs/>
          <w:sz w:val="28"/>
          <w:szCs w:val="28"/>
        </w:rPr>
        <w:t xml:space="preserve"> </w:t>
      </w:r>
      <w:r w:rsidRPr="00554948">
        <w:rPr>
          <w:rFonts w:asciiTheme="minorHAnsi" w:hAnsiTheme="minorHAnsi"/>
          <w:b/>
          <w:bCs/>
          <w:color w:val="002060"/>
          <w:sz w:val="28"/>
          <w:szCs w:val="28"/>
        </w:rPr>
        <w:t>Dépenses éligibles</w:t>
      </w:r>
    </w:p>
    <w:p w14:paraId="195CE21B" w14:textId="77777777" w:rsidR="00E87D6B" w:rsidRPr="00554948" w:rsidRDefault="00E87D6B" w:rsidP="00E87D6B">
      <w:pPr>
        <w:spacing w:after="0" w:line="240" w:lineRule="auto"/>
        <w:rPr>
          <w:rFonts w:asciiTheme="minorHAnsi" w:hAnsiTheme="minorHAnsi"/>
          <w:sz w:val="22"/>
        </w:rPr>
      </w:pPr>
    </w:p>
    <w:p w14:paraId="1B5AED84" w14:textId="77777777" w:rsidR="00E87D6B" w:rsidRPr="00554948" w:rsidRDefault="00E87D6B" w:rsidP="00E87D6B">
      <w:pPr>
        <w:numPr>
          <w:ilvl w:val="0"/>
          <w:numId w:val="7"/>
        </w:numPr>
        <w:spacing w:after="0" w:line="240" w:lineRule="auto"/>
        <w:rPr>
          <w:rFonts w:asciiTheme="minorHAnsi" w:hAnsiTheme="minorHAnsi"/>
          <w:sz w:val="22"/>
        </w:rPr>
      </w:pPr>
      <w:r w:rsidRPr="00554948">
        <w:rPr>
          <w:rFonts w:asciiTheme="minorHAnsi" w:hAnsiTheme="minorHAnsi"/>
          <w:sz w:val="22"/>
        </w:rPr>
        <w:t>Travaux de préservation et de restauration : taux maximum FEDER est de 30% du coût total éligible</w:t>
      </w:r>
    </w:p>
    <w:p w14:paraId="0A56B447" w14:textId="77777777" w:rsidR="00E87D6B" w:rsidRPr="00554948" w:rsidRDefault="00E87D6B" w:rsidP="00E87D6B">
      <w:pPr>
        <w:numPr>
          <w:ilvl w:val="0"/>
          <w:numId w:val="7"/>
        </w:numPr>
        <w:spacing w:after="0" w:line="240" w:lineRule="auto"/>
        <w:rPr>
          <w:rFonts w:asciiTheme="minorHAnsi" w:hAnsiTheme="minorHAnsi"/>
          <w:sz w:val="22"/>
        </w:rPr>
      </w:pPr>
      <w:r w:rsidRPr="00554948">
        <w:rPr>
          <w:rFonts w:asciiTheme="minorHAnsi" w:hAnsiTheme="minorHAnsi"/>
          <w:sz w:val="22"/>
        </w:rPr>
        <w:t>Acquisition foncière dans un projet de restauration des milieux humides : taux maximum FEDER est de 30% du coût total éligible</w:t>
      </w:r>
    </w:p>
    <w:p w14:paraId="3B4EBAAB" w14:textId="77777777" w:rsidR="00E87D6B" w:rsidRPr="00554948" w:rsidRDefault="00E87D6B" w:rsidP="00E87D6B">
      <w:pPr>
        <w:numPr>
          <w:ilvl w:val="0"/>
          <w:numId w:val="7"/>
        </w:numPr>
        <w:spacing w:after="160" w:line="259" w:lineRule="auto"/>
        <w:contextualSpacing/>
        <w:rPr>
          <w:rFonts w:asciiTheme="minorHAnsi" w:hAnsiTheme="minorHAnsi"/>
          <w:sz w:val="22"/>
        </w:rPr>
      </w:pPr>
      <w:r w:rsidRPr="00554948">
        <w:rPr>
          <w:rFonts w:asciiTheme="minorHAnsi" w:hAnsiTheme="minorHAnsi"/>
          <w:sz w:val="22"/>
        </w:rPr>
        <w:t>Animation du contrat territorial ou de la stratégie territoriale déjà en place : taux maximum FEDER est de 30% du coût total éligible</w:t>
      </w:r>
    </w:p>
    <w:p w14:paraId="565C18C6" w14:textId="77777777" w:rsidR="00E87D6B" w:rsidRPr="00554948" w:rsidRDefault="00E87D6B" w:rsidP="00E87D6B">
      <w:pPr>
        <w:numPr>
          <w:ilvl w:val="0"/>
          <w:numId w:val="7"/>
        </w:numPr>
        <w:spacing w:after="0" w:line="240" w:lineRule="auto"/>
        <w:rPr>
          <w:rFonts w:asciiTheme="minorHAnsi" w:hAnsiTheme="minorHAnsi"/>
          <w:sz w:val="22"/>
        </w:rPr>
      </w:pPr>
      <w:r w:rsidRPr="00554948">
        <w:rPr>
          <w:rFonts w:asciiTheme="minorHAnsi" w:hAnsiTheme="minorHAnsi"/>
          <w:sz w:val="22"/>
        </w:rPr>
        <w:t>Animation et coordination de réseaux d’acteurs : taux maximum FEDER est de 54% du coût total éligible</w:t>
      </w:r>
    </w:p>
    <w:p w14:paraId="262F37ED" w14:textId="77777777" w:rsidR="00E87D6B" w:rsidRPr="00554948" w:rsidRDefault="00E87D6B" w:rsidP="00E87D6B">
      <w:pPr>
        <w:numPr>
          <w:ilvl w:val="0"/>
          <w:numId w:val="7"/>
        </w:numPr>
        <w:spacing w:after="0" w:line="240" w:lineRule="auto"/>
        <w:rPr>
          <w:rFonts w:asciiTheme="minorHAnsi" w:hAnsiTheme="minorHAnsi"/>
          <w:sz w:val="22"/>
        </w:rPr>
      </w:pPr>
      <w:r w:rsidRPr="00554948">
        <w:rPr>
          <w:rFonts w:asciiTheme="minorHAnsi" w:hAnsiTheme="minorHAnsi"/>
          <w:sz w:val="22"/>
        </w:rPr>
        <w:t>Etudes (diagnostics / états des lieux / évaluation / indicateurs / outils de suivi et d’évaluation) et projets de recherche rattachés à une opération : taux maximum FEDER est de 54% du coût total éligible</w:t>
      </w:r>
    </w:p>
    <w:p w14:paraId="7C814A53" w14:textId="77777777" w:rsidR="00E87D6B" w:rsidRPr="00554948" w:rsidRDefault="00E87D6B" w:rsidP="00E87D6B">
      <w:pPr>
        <w:spacing w:after="0" w:line="240" w:lineRule="auto"/>
        <w:rPr>
          <w:rFonts w:asciiTheme="minorHAnsi" w:hAnsiTheme="minorHAnsi"/>
          <w:sz w:val="22"/>
        </w:rPr>
      </w:pPr>
    </w:p>
    <w:p w14:paraId="070D3A15" w14:textId="77777777" w:rsidR="00E87D6B" w:rsidRPr="00554948" w:rsidRDefault="00E87D6B" w:rsidP="00E87D6B">
      <w:pPr>
        <w:spacing w:after="0" w:line="240" w:lineRule="auto"/>
        <w:ind w:left="360"/>
        <w:rPr>
          <w:rFonts w:asciiTheme="minorHAnsi" w:hAnsiTheme="minorHAnsi"/>
          <w:sz w:val="22"/>
        </w:rPr>
      </w:pPr>
      <w:r w:rsidRPr="00554948">
        <w:rPr>
          <w:rFonts w:asciiTheme="minorHAnsi" w:hAnsiTheme="minorHAnsi"/>
          <w:sz w:val="22"/>
        </w:rPr>
        <w:lastRenderedPageBreak/>
        <w:t xml:space="preserve">Dépenses éligibles dédiées à l’opération selon les modalités suivantes : </w:t>
      </w:r>
    </w:p>
    <w:p w14:paraId="2179E8B6" w14:textId="77777777" w:rsidR="00E87D6B" w:rsidRPr="006549ED" w:rsidRDefault="00E87D6B" w:rsidP="00E87D6B">
      <w:pPr>
        <w:pStyle w:val="Paragraphedeliste"/>
        <w:numPr>
          <w:ilvl w:val="0"/>
          <w:numId w:val="7"/>
        </w:numPr>
        <w:spacing w:after="0" w:line="240" w:lineRule="auto"/>
        <w:rPr>
          <w:rFonts w:asciiTheme="minorHAnsi" w:hAnsiTheme="minorHAnsi"/>
          <w:sz w:val="22"/>
        </w:rPr>
      </w:pPr>
      <w:r w:rsidRPr="006549ED">
        <w:rPr>
          <w:rFonts w:asciiTheme="minorHAnsi" w:hAnsiTheme="minorHAnsi"/>
          <w:sz w:val="22"/>
        </w:rPr>
        <w:t xml:space="preserve">Dépenses de personnels </w:t>
      </w:r>
    </w:p>
    <w:p w14:paraId="5CE1409E" w14:textId="77777777" w:rsidR="00E87D6B" w:rsidRPr="006549ED" w:rsidRDefault="00E87D6B" w:rsidP="00E87D6B">
      <w:pPr>
        <w:pStyle w:val="Paragraphedeliste"/>
        <w:numPr>
          <w:ilvl w:val="0"/>
          <w:numId w:val="7"/>
        </w:numPr>
        <w:spacing w:after="0" w:line="240" w:lineRule="auto"/>
        <w:rPr>
          <w:rFonts w:asciiTheme="minorHAnsi" w:hAnsiTheme="minorHAnsi"/>
          <w:sz w:val="22"/>
        </w:rPr>
      </w:pPr>
      <w:r w:rsidRPr="006549ED">
        <w:rPr>
          <w:rFonts w:asciiTheme="minorHAnsi" w:hAnsiTheme="minorHAnsi"/>
          <w:sz w:val="22"/>
        </w:rPr>
        <w:t>Dépenses de prestations externes</w:t>
      </w:r>
    </w:p>
    <w:p w14:paraId="4878D792" w14:textId="77777777" w:rsidR="00E87D6B" w:rsidRPr="006549ED" w:rsidRDefault="00E87D6B" w:rsidP="00E87D6B">
      <w:pPr>
        <w:pStyle w:val="Paragraphedeliste"/>
        <w:numPr>
          <w:ilvl w:val="0"/>
          <w:numId w:val="7"/>
        </w:numPr>
        <w:spacing w:after="0" w:line="240" w:lineRule="auto"/>
        <w:rPr>
          <w:rFonts w:asciiTheme="minorHAnsi" w:hAnsiTheme="minorHAnsi"/>
          <w:sz w:val="22"/>
        </w:rPr>
      </w:pPr>
      <w:r w:rsidRPr="006549ED">
        <w:rPr>
          <w:rFonts w:asciiTheme="minorHAnsi" w:hAnsiTheme="minorHAnsi"/>
          <w:sz w:val="22"/>
        </w:rPr>
        <w:t>Dépenses de travaux et d’investissement</w:t>
      </w:r>
    </w:p>
    <w:p w14:paraId="5EF2E4A3" w14:textId="77777777" w:rsidR="00E87D6B" w:rsidRPr="006549ED" w:rsidRDefault="00E87D6B" w:rsidP="00E87D6B">
      <w:pPr>
        <w:pStyle w:val="Paragraphedeliste"/>
        <w:numPr>
          <w:ilvl w:val="0"/>
          <w:numId w:val="7"/>
        </w:numPr>
        <w:spacing w:after="0" w:line="240" w:lineRule="auto"/>
        <w:rPr>
          <w:rFonts w:asciiTheme="minorHAnsi" w:hAnsiTheme="minorHAnsi"/>
          <w:sz w:val="22"/>
        </w:rPr>
      </w:pPr>
      <w:r w:rsidRPr="006549ED">
        <w:rPr>
          <w:rFonts w:asciiTheme="minorHAnsi" w:hAnsiTheme="minorHAnsi"/>
          <w:sz w:val="22"/>
        </w:rPr>
        <w:t>Coûts indirects (non pris en compte en dépenses directes) mise en œuvre via des options de coûts simplifiés</w:t>
      </w:r>
    </w:p>
    <w:p w14:paraId="273A30EF" w14:textId="77777777" w:rsidR="00E87D6B" w:rsidRPr="00554948" w:rsidRDefault="00E87D6B" w:rsidP="00E87D6B">
      <w:pPr>
        <w:spacing w:after="0" w:line="240" w:lineRule="auto"/>
        <w:rPr>
          <w:rFonts w:asciiTheme="minorHAnsi" w:hAnsiTheme="minorHAnsi"/>
          <w:sz w:val="22"/>
        </w:rPr>
      </w:pPr>
    </w:p>
    <w:p w14:paraId="7E7413FE" w14:textId="77777777" w:rsidR="00E87D6B" w:rsidRPr="00554948" w:rsidRDefault="00E87D6B" w:rsidP="00E87D6B">
      <w:pPr>
        <w:shd w:val="clear" w:color="auto" w:fill="E2EFD9" w:themeFill="accent6" w:themeFillTint="33"/>
        <w:spacing w:after="0" w:line="240" w:lineRule="auto"/>
        <w:rPr>
          <w:rFonts w:asciiTheme="minorHAnsi" w:hAnsiTheme="minorHAnsi"/>
          <w:b/>
          <w:bCs/>
          <w:sz w:val="28"/>
          <w:szCs w:val="28"/>
        </w:rPr>
      </w:pPr>
      <w:r w:rsidRPr="00554948">
        <w:rPr>
          <w:rFonts w:asciiTheme="minorHAnsi" w:hAnsiTheme="minorHAnsi"/>
          <w:b/>
          <w:bCs/>
          <w:color w:val="FFFFFF" w:themeColor="background1"/>
          <w:sz w:val="28"/>
          <w:szCs w:val="28"/>
          <w:shd w:val="clear" w:color="auto" w:fill="70AD47" w:themeFill="accent6"/>
        </w:rPr>
        <w:t>COMBIEN ?</w:t>
      </w:r>
      <w:r w:rsidRPr="00554948">
        <w:rPr>
          <w:rFonts w:asciiTheme="minorHAnsi" w:hAnsiTheme="minorHAnsi"/>
          <w:b/>
          <w:bCs/>
          <w:sz w:val="28"/>
          <w:szCs w:val="28"/>
          <w:shd w:val="clear" w:color="auto" w:fill="70AD47" w:themeFill="accent6"/>
        </w:rPr>
        <w:t xml:space="preserve"> </w:t>
      </w:r>
      <w:r w:rsidRPr="00554948">
        <w:rPr>
          <w:rFonts w:asciiTheme="minorHAnsi" w:hAnsiTheme="minorHAnsi"/>
          <w:b/>
          <w:bCs/>
          <w:sz w:val="28"/>
          <w:szCs w:val="28"/>
        </w:rPr>
        <w:t xml:space="preserve"> </w:t>
      </w:r>
      <w:r w:rsidRPr="00554948">
        <w:rPr>
          <w:rFonts w:asciiTheme="minorHAnsi" w:hAnsiTheme="minorHAnsi"/>
          <w:b/>
          <w:bCs/>
          <w:color w:val="002060"/>
          <w:sz w:val="28"/>
          <w:szCs w:val="28"/>
        </w:rPr>
        <w:t>Options de coûts simplifiés</w:t>
      </w:r>
    </w:p>
    <w:p w14:paraId="462FE8F1" w14:textId="77777777" w:rsidR="00E87D6B" w:rsidRPr="00554948" w:rsidRDefault="00E87D6B" w:rsidP="00E87D6B">
      <w:pPr>
        <w:spacing w:after="0" w:line="240" w:lineRule="auto"/>
        <w:rPr>
          <w:rFonts w:asciiTheme="minorHAnsi" w:hAnsiTheme="minorHAnsi"/>
          <w:sz w:val="22"/>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E87D6B" w:rsidRPr="00554948" w14:paraId="53B889EB" w14:textId="77777777" w:rsidTr="000B288C">
        <w:tc>
          <w:tcPr>
            <w:tcW w:w="785" w:type="dxa"/>
            <w:gridSpan w:val="2"/>
            <w:tcBorders>
              <w:top w:val="nil"/>
              <w:left w:val="nil"/>
              <w:right w:val="nil"/>
            </w:tcBorders>
          </w:tcPr>
          <w:p w14:paraId="37082E28" w14:textId="77777777" w:rsidR="00E87D6B" w:rsidRPr="00554948" w:rsidRDefault="00E87D6B" w:rsidP="000B288C">
            <w:pPr>
              <w:spacing w:after="0" w:line="240" w:lineRule="auto"/>
              <w:rPr>
                <w:rFonts w:asciiTheme="minorHAnsi" w:hAnsiTheme="minorHAnsi"/>
                <w:sz w:val="22"/>
              </w:rPr>
            </w:pPr>
          </w:p>
        </w:tc>
        <w:tc>
          <w:tcPr>
            <w:tcW w:w="8287" w:type="dxa"/>
            <w:tcBorders>
              <w:top w:val="nil"/>
              <w:left w:val="nil"/>
            </w:tcBorders>
            <w:vAlign w:val="center"/>
          </w:tcPr>
          <w:p w14:paraId="4FDF8EBF" w14:textId="77777777" w:rsidR="00E87D6B" w:rsidRPr="00554948" w:rsidRDefault="00E87D6B" w:rsidP="000B288C">
            <w:pPr>
              <w:spacing w:after="0" w:line="240" w:lineRule="auto"/>
              <w:jc w:val="left"/>
              <w:rPr>
                <w:rFonts w:asciiTheme="minorHAnsi" w:hAnsiTheme="minorHAnsi"/>
                <w:b/>
                <w:bCs/>
                <w:color w:val="002060"/>
                <w:sz w:val="22"/>
              </w:rPr>
            </w:pPr>
          </w:p>
        </w:tc>
        <w:tc>
          <w:tcPr>
            <w:tcW w:w="1423" w:type="dxa"/>
            <w:tcBorders>
              <w:left w:val="nil"/>
            </w:tcBorders>
            <w:vAlign w:val="center"/>
          </w:tcPr>
          <w:p w14:paraId="4E740389" w14:textId="77777777" w:rsidR="00E87D6B" w:rsidRPr="00554948" w:rsidRDefault="00E87D6B" w:rsidP="000B288C">
            <w:pPr>
              <w:spacing w:after="0" w:line="240" w:lineRule="auto"/>
              <w:jc w:val="center"/>
              <w:rPr>
                <w:rFonts w:asciiTheme="minorHAnsi" w:hAnsiTheme="minorHAnsi"/>
                <w:b/>
                <w:bCs/>
                <w:color w:val="002060"/>
                <w:sz w:val="22"/>
              </w:rPr>
            </w:pPr>
            <w:r w:rsidRPr="00554948">
              <w:rPr>
                <w:rFonts w:asciiTheme="minorHAnsi" w:hAnsiTheme="minorHAnsi"/>
                <w:b/>
                <w:bCs/>
                <w:color w:val="002060"/>
                <w:sz w:val="22"/>
              </w:rPr>
              <w:t>Mobilisable sur l’action</w:t>
            </w:r>
          </w:p>
        </w:tc>
      </w:tr>
      <w:tr w:rsidR="00E87D6B" w:rsidRPr="00554948" w14:paraId="4971D57C" w14:textId="77777777" w:rsidTr="000B288C">
        <w:tc>
          <w:tcPr>
            <w:tcW w:w="9072" w:type="dxa"/>
            <w:gridSpan w:val="3"/>
            <w:vAlign w:val="center"/>
          </w:tcPr>
          <w:p w14:paraId="698FCC78" w14:textId="77777777" w:rsidR="00E87D6B" w:rsidRPr="00554948" w:rsidRDefault="00E87D6B" w:rsidP="000B288C">
            <w:pPr>
              <w:spacing w:after="0" w:line="240" w:lineRule="auto"/>
              <w:jc w:val="left"/>
              <w:rPr>
                <w:rFonts w:asciiTheme="minorHAnsi" w:hAnsiTheme="minorHAnsi"/>
                <w:sz w:val="22"/>
              </w:rPr>
            </w:pPr>
            <w:r w:rsidRPr="00554948">
              <w:rPr>
                <w:rFonts w:asciiTheme="minorHAnsi" w:hAnsiTheme="minorHAnsi"/>
                <w:b/>
                <w:bCs/>
                <w:color w:val="002060"/>
                <w:sz w:val="22"/>
              </w:rPr>
              <w:t>Taux forfaitaires :</w:t>
            </w:r>
            <w:r w:rsidRPr="00554948">
              <w:rPr>
                <w:rFonts w:asciiTheme="minorHAnsi" w:hAnsiTheme="minorHAnsi"/>
                <w:color w:val="002060"/>
                <w:sz w:val="22"/>
              </w:rPr>
              <w:t xml:space="preserve"> </w:t>
            </w:r>
            <w:r w:rsidRPr="00554948">
              <w:rPr>
                <w:rFonts w:asciiTheme="minorHAnsi" w:hAnsiTheme="minorHAnsi"/>
                <w:sz w:val="22"/>
              </w:rPr>
              <w:t>obligatoire lorsque le coût total du projet est inférieur à 200 000 €</w:t>
            </w:r>
          </w:p>
        </w:tc>
        <w:tc>
          <w:tcPr>
            <w:tcW w:w="1423" w:type="dxa"/>
            <w:vAlign w:val="center"/>
          </w:tcPr>
          <w:p w14:paraId="4CA3F81A" w14:textId="77777777" w:rsidR="00E87D6B" w:rsidRPr="00554948" w:rsidRDefault="00E87D6B" w:rsidP="000B288C">
            <w:pPr>
              <w:spacing w:after="0" w:line="240" w:lineRule="auto"/>
              <w:jc w:val="center"/>
              <w:rPr>
                <w:rFonts w:asciiTheme="minorHAnsi" w:hAnsiTheme="minorHAnsi"/>
                <w:b/>
                <w:bCs/>
                <w:color w:val="002060"/>
                <w:sz w:val="22"/>
              </w:rPr>
            </w:pPr>
            <w:r w:rsidRPr="00554948">
              <w:rPr>
                <w:rFonts w:asciiTheme="minorHAnsi" w:hAnsiTheme="minorHAnsi"/>
                <w:b/>
                <w:bCs/>
                <w:noProof/>
                <w:color w:val="002060"/>
                <w:sz w:val="22"/>
                <w:lang w:eastAsia="fr-FR"/>
              </w:rPr>
              <w:drawing>
                <wp:inline distT="0" distB="0" distL="0" distR="0" wp14:anchorId="0D2A5C02" wp14:editId="2D1882AF">
                  <wp:extent cx="262393" cy="262393"/>
                  <wp:effectExtent l="0" t="0" r="4445" b="4445"/>
                  <wp:docPr id="546034703" name="Picture 546034703"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E87D6B" w:rsidRPr="00554948" w14:paraId="2A6F3F71" w14:textId="77777777" w:rsidTr="000B288C">
        <w:tc>
          <w:tcPr>
            <w:tcW w:w="284" w:type="dxa"/>
            <w:tcBorders>
              <w:right w:val="nil"/>
            </w:tcBorders>
          </w:tcPr>
          <w:p w14:paraId="2F17E04C" w14:textId="77777777" w:rsidR="00E87D6B" w:rsidRPr="00554948" w:rsidRDefault="00E87D6B" w:rsidP="000B288C">
            <w:pPr>
              <w:spacing w:after="0" w:line="240" w:lineRule="auto"/>
              <w:rPr>
                <w:rFonts w:asciiTheme="minorHAnsi" w:hAnsiTheme="minorHAnsi"/>
                <w:sz w:val="22"/>
              </w:rPr>
            </w:pPr>
          </w:p>
        </w:tc>
        <w:tc>
          <w:tcPr>
            <w:tcW w:w="8788" w:type="dxa"/>
            <w:gridSpan w:val="2"/>
            <w:tcBorders>
              <w:left w:val="nil"/>
            </w:tcBorders>
            <w:vAlign w:val="center"/>
          </w:tcPr>
          <w:p w14:paraId="42048CD1" w14:textId="77777777" w:rsidR="00E87D6B" w:rsidRPr="00554948" w:rsidRDefault="00E87D6B" w:rsidP="000B288C">
            <w:pPr>
              <w:spacing w:after="0" w:line="240" w:lineRule="auto"/>
              <w:jc w:val="left"/>
              <w:rPr>
                <w:rFonts w:asciiTheme="minorHAnsi" w:hAnsiTheme="minorHAnsi"/>
                <w:sz w:val="22"/>
              </w:rPr>
            </w:pPr>
            <w:r w:rsidRPr="00554948">
              <w:rPr>
                <w:rFonts w:asciiTheme="minorHAnsi" w:hAnsiTheme="minorHAnsi"/>
                <w:b/>
                <w:bCs/>
                <w:sz w:val="22"/>
              </w:rPr>
              <w:t>Taux de 40% :</w:t>
            </w:r>
            <w:r w:rsidRPr="00554948">
              <w:rPr>
                <w:rFonts w:asciiTheme="minorHAnsi" w:hAnsiTheme="minorHAnsi"/>
                <w:sz w:val="22"/>
              </w:rPr>
              <w:t xml:space="preserve"> forfaitise les coûts hors frais directs de personnel dans la limite de 40% des coûts directs de personnel </w:t>
            </w:r>
          </w:p>
        </w:tc>
        <w:tc>
          <w:tcPr>
            <w:tcW w:w="1423" w:type="dxa"/>
            <w:vAlign w:val="center"/>
          </w:tcPr>
          <w:p w14:paraId="439AF329" w14:textId="77777777" w:rsidR="00E87D6B" w:rsidRPr="00554948" w:rsidRDefault="00E87D6B" w:rsidP="000B288C">
            <w:pPr>
              <w:spacing w:after="0" w:line="240" w:lineRule="auto"/>
              <w:jc w:val="center"/>
              <w:rPr>
                <w:rFonts w:asciiTheme="minorHAnsi" w:hAnsiTheme="minorHAnsi"/>
                <w:sz w:val="22"/>
              </w:rPr>
            </w:pPr>
            <w:r w:rsidRPr="00554948">
              <w:rPr>
                <w:rFonts w:asciiTheme="minorHAnsi" w:hAnsiTheme="minorHAnsi"/>
                <w:b/>
                <w:bCs/>
                <w:noProof/>
                <w:color w:val="002060"/>
                <w:sz w:val="22"/>
                <w:lang w:eastAsia="fr-FR"/>
              </w:rPr>
              <w:drawing>
                <wp:inline distT="0" distB="0" distL="0" distR="0" wp14:anchorId="205A31C4" wp14:editId="3F33FCE7">
                  <wp:extent cx="262393" cy="262393"/>
                  <wp:effectExtent l="0" t="0" r="4445" b="4445"/>
                  <wp:docPr id="546034705" name="Picture 54603470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E87D6B" w:rsidRPr="00554948" w14:paraId="3DCF9FE9" w14:textId="77777777" w:rsidTr="000B288C">
        <w:tc>
          <w:tcPr>
            <w:tcW w:w="284" w:type="dxa"/>
            <w:tcBorders>
              <w:right w:val="nil"/>
            </w:tcBorders>
          </w:tcPr>
          <w:p w14:paraId="08E199D6" w14:textId="77777777" w:rsidR="00E87D6B" w:rsidRPr="00554948" w:rsidRDefault="00E87D6B" w:rsidP="000B288C">
            <w:pPr>
              <w:spacing w:after="0" w:line="240" w:lineRule="auto"/>
              <w:rPr>
                <w:rFonts w:asciiTheme="minorHAnsi" w:hAnsiTheme="minorHAnsi"/>
                <w:sz w:val="22"/>
              </w:rPr>
            </w:pPr>
          </w:p>
        </w:tc>
        <w:tc>
          <w:tcPr>
            <w:tcW w:w="8788" w:type="dxa"/>
            <w:gridSpan w:val="2"/>
            <w:tcBorders>
              <w:left w:val="nil"/>
            </w:tcBorders>
            <w:vAlign w:val="center"/>
          </w:tcPr>
          <w:p w14:paraId="51D75AAB" w14:textId="77777777" w:rsidR="00E87D6B" w:rsidRPr="00554948" w:rsidRDefault="00E87D6B" w:rsidP="000B288C">
            <w:pPr>
              <w:spacing w:after="0" w:line="240" w:lineRule="auto"/>
              <w:jc w:val="left"/>
              <w:rPr>
                <w:rFonts w:asciiTheme="minorHAnsi" w:hAnsiTheme="minorHAnsi"/>
                <w:sz w:val="22"/>
              </w:rPr>
            </w:pPr>
            <w:r w:rsidRPr="00554948">
              <w:rPr>
                <w:rFonts w:asciiTheme="minorHAnsi" w:hAnsiTheme="minorHAnsi"/>
                <w:b/>
                <w:bCs/>
                <w:sz w:val="22"/>
              </w:rPr>
              <w:t>Taux de 15% :</w:t>
            </w:r>
            <w:r w:rsidRPr="00554948">
              <w:rPr>
                <w:rFonts w:asciiTheme="minorHAnsi" w:hAnsiTheme="minorHAnsi"/>
                <w:sz w:val="22"/>
              </w:rPr>
              <w:t xml:space="preserve"> forfaitise les coûts indirects dans la limite de 15% des coûts directs de personnel</w:t>
            </w:r>
          </w:p>
          <w:p w14:paraId="4DBE273D" w14:textId="77777777" w:rsidR="00E87D6B" w:rsidRPr="00554948" w:rsidRDefault="00E87D6B" w:rsidP="000B288C">
            <w:pPr>
              <w:spacing w:after="0" w:line="240" w:lineRule="auto"/>
              <w:jc w:val="left"/>
              <w:rPr>
                <w:rFonts w:asciiTheme="minorHAnsi" w:hAnsiTheme="minorHAnsi"/>
                <w:sz w:val="22"/>
              </w:rPr>
            </w:pPr>
          </w:p>
        </w:tc>
        <w:tc>
          <w:tcPr>
            <w:tcW w:w="1423" w:type="dxa"/>
            <w:vAlign w:val="center"/>
          </w:tcPr>
          <w:p w14:paraId="12F43631" w14:textId="77777777" w:rsidR="00E87D6B" w:rsidRPr="00554948" w:rsidRDefault="00E87D6B" w:rsidP="000B288C">
            <w:pPr>
              <w:spacing w:after="0" w:line="240" w:lineRule="auto"/>
              <w:jc w:val="center"/>
              <w:rPr>
                <w:rFonts w:asciiTheme="minorHAnsi" w:hAnsiTheme="minorHAnsi"/>
                <w:sz w:val="22"/>
              </w:rPr>
            </w:pPr>
            <w:r w:rsidRPr="00554948">
              <w:rPr>
                <w:rFonts w:asciiTheme="minorHAnsi" w:hAnsiTheme="minorHAnsi"/>
                <w:b/>
                <w:bCs/>
                <w:noProof/>
                <w:color w:val="002060"/>
                <w:sz w:val="22"/>
                <w:lang w:eastAsia="fr-FR"/>
              </w:rPr>
              <w:drawing>
                <wp:inline distT="0" distB="0" distL="0" distR="0" wp14:anchorId="4879F572" wp14:editId="09C9F3DA">
                  <wp:extent cx="262393" cy="262393"/>
                  <wp:effectExtent l="0" t="0" r="4445" b="4445"/>
                  <wp:docPr id="546034706" name="Picture 546034706"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E87D6B" w:rsidRPr="00554948" w14:paraId="5BCFE989" w14:textId="77777777" w:rsidTr="000B288C">
        <w:tc>
          <w:tcPr>
            <w:tcW w:w="284" w:type="dxa"/>
            <w:tcBorders>
              <w:right w:val="nil"/>
            </w:tcBorders>
          </w:tcPr>
          <w:p w14:paraId="61368AA1" w14:textId="77777777" w:rsidR="00E87D6B" w:rsidRPr="00554948" w:rsidRDefault="00E87D6B" w:rsidP="000B288C">
            <w:pPr>
              <w:spacing w:after="0" w:line="240" w:lineRule="auto"/>
              <w:rPr>
                <w:rFonts w:asciiTheme="minorHAnsi" w:hAnsiTheme="minorHAnsi"/>
                <w:sz w:val="22"/>
              </w:rPr>
            </w:pPr>
          </w:p>
        </w:tc>
        <w:tc>
          <w:tcPr>
            <w:tcW w:w="8788" w:type="dxa"/>
            <w:gridSpan w:val="2"/>
            <w:tcBorders>
              <w:left w:val="nil"/>
            </w:tcBorders>
            <w:vAlign w:val="center"/>
          </w:tcPr>
          <w:p w14:paraId="04712C4A" w14:textId="77777777" w:rsidR="00E87D6B" w:rsidRPr="00554948" w:rsidRDefault="00E87D6B" w:rsidP="000B288C">
            <w:pPr>
              <w:spacing w:after="0" w:line="240" w:lineRule="auto"/>
              <w:jc w:val="left"/>
              <w:rPr>
                <w:rFonts w:asciiTheme="minorHAnsi" w:hAnsiTheme="minorHAnsi"/>
                <w:sz w:val="22"/>
              </w:rPr>
            </w:pPr>
            <w:r w:rsidRPr="00554948">
              <w:rPr>
                <w:rFonts w:asciiTheme="minorHAnsi" w:hAnsiTheme="minorHAnsi"/>
                <w:b/>
                <w:bCs/>
                <w:sz w:val="22"/>
              </w:rPr>
              <w:t>Taux de 20% :</w:t>
            </w:r>
            <w:r w:rsidRPr="00554948">
              <w:rPr>
                <w:rFonts w:asciiTheme="minorHAnsi" w:hAnsiTheme="minorHAnsi"/>
                <w:sz w:val="22"/>
              </w:rPr>
              <w:t xml:space="preserve"> forfaitise les coûts de personnel directs dans la limite de 20% des coûts directs hors frais de personnel directs</w:t>
            </w:r>
          </w:p>
        </w:tc>
        <w:tc>
          <w:tcPr>
            <w:tcW w:w="1423" w:type="dxa"/>
            <w:vAlign w:val="center"/>
          </w:tcPr>
          <w:p w14:paraId="04BCD8A5" w14:textId="77777777" w:rsidR="00E87D6B" w:rsidRPr="00554948" w:rsidRDefault="00E87D6B" w:rsidP="000B288C">
            <w:pPr>
              <w:spacing w:after="0" w:line="240" w:lineRule="auto"/>
              <w:jc w:val="center"/>
              <w:rPr>
                <w:rFonts w:asciiTheme="minorHAnsi" w:hAnsiTheme="minorHAnsi"/>
                <w:sz w:val="22"/>
              </w:rPr>
            </w:pPr>
            <w:r w:rsidRPr="00554948">
              <w:rPr>
                <w:rFonts w:asciiTheme="minorHAnsi" w:hAnsiTheme="minorHAnsi"/>
                <w:b/>
                <w:bCs/>
                <w:noProof/>
                <w:color w:val="002060"/>
                <w:sz w:val="22"/>
                <w:lang w:eastAsia="fr-FR"/>
              </w:rPr>
              <w:drawing>
                <wp:inline distT="0" distB="0" distL="0" distR="0" wp14:anchorId="239CB914" wp14:editId="4E7507A9">
                  <wp:extent cx="262393" cy="262393"/>
                  <wp:effectExtent l="0" t="0" r="4445" b="4445"/>
                  <wp:docPr id="546034707" name="Picture 546034707"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E87D6B" w:rsidRPr="00554948" w14:paraId="11CAED5A" w14:textId="77777777" w:rsidTr="000B288C">
        <w:tc>
          <w:tcPr>
            <w:tcW w:w="284" w:type="dxa"/>
            <w:tcBorders>
              <w:right w:val="nil"/>
            </w:tcBorders>
          </w:tcPr>
          <w:p w14:paraId="523F246E" w14:textId="77777777" w:rsidR="00E87D6B" w:rsidRPr="00554948" w:rsidRDefault="00E87D6B" w:rsidP="000B288C">
            <w:pPr>
              <w:spacing w:after="0" w:line="240" w:lineRule="auto"/>
              <w:rPr>
                <w:rFonts w:asciiTheme="minorHAnsi" w:hAnsiTheme="minorHAnsi"/>
                <w:sz w:val="22"/>
              </w:rPr>
            </w:pPr>
          </w:p>
        </w:tc>
        <w:tc>
          <w:tcPr>
            <w:tcW w:w="8788" w:type="dxa"/>
            <w:gridSpan w:val="2"/>
            <w:tcBorders>
              <w:left w:val="nil"/>
            </w:tcBorders>
            <w:vAlign w:val="center"/>
          </w:tcPr>
          <w:p w14:paraId="5B656CDF" w14:textId="77777777" w:rsidR="00E87D6B" w:rsidRPr="00554948" w:rsidRDefault="00E87D6B" w:rsidP="000B288C">
            <w:pPr>
              <w:spacing w:after="0" w:line="240" w:lineRule="auto"/>
              <w:jc w:val="left"/>
              <w:rPr>
                <w:rFonts w:asciiTheme="minorHAnsi" w:hAnsiTheme="minorHAnsi"/>
                <w:sz w:val="22"/>
              </w:rPr>
            </w:pPr>
            <w:r w:rsidRPr="00554948">
              <w:rPr>
                <w:rFonts w:asciiTheme="minorHAnsi" w:hAnsiTheme="minorHAnsi"/>
                <w:b/>
                <w:bCs/>
                <w:sz w:val="22"/>
              </w:rPr>
              <w:t>Taux de 7% :</w:t>
            </w:r>
            <w:r w:rsidRPr="00554948">
              <w:rPr>
                <w:rFonts w:asciiTheme="minorHAnsi" w:hAnsiTheme="minorHAnsi"/>
                <w:sz w:val="22"/>
              </w:rPr>
              <w:t xml:space="preserve"> forfaitise les coûts indirects dans la limite de 7% des coûts directs</w:t>
            </w:r>
          </w:p>
        </w:tc>
        <w:tc>
          <w:tcPr>
            <w:tcW w:w="1423" w:type="dxa"/>
            <w:vAlign w:val="center"/>
          </w:tcPr>
          <w:p w14:paraId="5D0E89D7" w14:textId="77777777" w:rsidR="00E87D6B" w:rsidRPr="00554948" w:rsidRDefault="00E87D6B" w:rsidP="000B288C">
            <w:pPr>
              <w:spacing w:after="0" w:line="240" w:lineRule="auto"/>
              <w:jc w:val="center"/>
              <w:rPr>
                <w:rFonts w:asciiTheme="minorHAnsi" w:hAnsiTheme="minorHAnsi"/>
                <w:sz w:val="22"/>
              </w:rPr>
            </w:pPr>
            <w:r w:rsidRPr="00554948">
              <w:rPr>
                <w:rFonts w:asciiTheme="minorHAnsi" w:hAnsiTheme="minorHAnsi"/>
                <w:b/>
                <w:bCs/>
                <w:noProof/>
                <w:color w:val="002060"/>
                <w:sz w:val="22"/>
                <w:lang w:eastAsia="fr-FR"/>
              </w:rPr>
              <w:drawing>
                <wp:inline distT="0" distB="0" distL="0" distR="0" wp14:anchorId="7AB3BE99" wp14:editId="5CA3FC79">
                  <wp:extent cx="262393" cy="262393"/>
                  <wp:effectExtent l="0" t="0" r="4445" b="4445"/>
                  <wp:docPr id="784945503" name="Picture 784945503"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E87D6B" w:rsidRPr="00554948" w14:paraId="0884B3AD" w14:textId="77777777" w:rsidTr="000B288C">
        <w:tc>
          <w:tcPr>
            <w:tcW w:w="284" w:type="dxa"/>
            <w:tcBorders>
              <w:right w:val="nil"/>
            </w:tcBorders>
          </w:tcPr>
          <w:p w14:paraId="31004CEB" w14:textId="77777777" w:rsidR="00E87D6B" w:rsidRPr="00554948" w:rsidRDefault="00E87D6B" w:rsidP="000B288C">
            <w:pPr>
              <w:spacing w:after="0" w:line="240" w:lineRule="auto"/>
              <w:rPr>
                <w:rFonts w:asciiTheme="minorHAnsi" w:hAnsiTheme="minorHAnsi"/>
                <w:sz w:val="22"/>
              </w:rPr>
            </w:pPr>
          </w:p>
        </w:tc>
        <w:tc>
          <w:tcPr>
            <w:tcW w:w="8788" w:type="dxa"/>
            <w:gridSpan w:val="2"/>
            <w:tcBorders>
              <w:left w:val="nil"/>
            </w:tcBorders>
            <w:vAlign w:val="center"/>
          </w:tcPr>
          <w:p w14:paraId="7393A830" w14:textId="77777777" w:rsidR="00E87D6B" w:rsidRPr="00554948" w:rsidRDefault="00E87D6B" w:rsidP="000B288C">
            <w:pPr>
              <w:spacing w:after="0" w:line="240" w:lineRule="auto"/>
              <w:jc w:val="left"/>
              <w:rPr>
                <w:rFonts w:asciiTheme="minorHAnsi" w:hAnsiTheme="minorHAnsi"/>
                <w:sz w:val="22"/>
              </w:rPr>
            </w:pPr>
            <w:r w:rsidRPr="00554948">
              <w:rPr>
                <w:rFonts w:asciiTheme="minorHAnsi" w:hAnsiTheme="minorHAnsi"/>
                <w:sz w:val="22"/>
              </w:rPr>
              <w:t>Taux forfaitaire(s) applicable(s) dans d’autres politiques de l’UE pour des opérations similaires</w:t>
            </w:r>
          </w:p>
        </w:tc>
        <w:tc>
          <w:tcPr>
            <w:tcW w:w="1423" w:type="dxa"/>
            <w:vAlign w:val="center"/>
          </w:tcPr>
          <w:p w14:paraId="02A82AF5" w14:textId="77777777" w:rsidR="00E87D6B" w:rsidRPr="00554948" w:rsidRDefault="00E87D6B" w:rsidP="000B288C">
            <w:pPr>
              <w:spacing w:after="0" w:line="240" w:lineRule="auto"/>
              <w:jc w:val="center"/>
              <w:rPr>
                <w:rFonts w:asciiTheme="minorHAnsi" w:hAnsiTheme="minorHAnsi"/>
                <w:sz w:val="22"/>
              </w:rPr>
            </w:pPr>
            <w:r w:rsidRPr="00554948">
              <w:rPr>
                <w:rFonts w:asciiTheme="minorHAnsi" w:hAnsiTheme="minorHAnsi"/>
                <w:b/>
                <w:bCs/>
                <w:noProof/>
                <w:color w:val="002060"/>
                <w:sz w:val="22"/>
                <w:lang w:eastAsia="fr-FR"/>
              </w:rPr>
              <w:drawing>
                <wp:inline distT="0" distB="0" distL="0" distR="0" wp14:anchorId="1A19A8C4" wp14:editId="656C35E0">
                  <wp:extent cx="230588" cy="230588"/>
                  <wp:effectExtent l="0" t="0" r="0" b="0"/>
                  <wp:docPr id="784945504" name="Picture 78494550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E87D6B" w:rsidRPr="00554948" w14:paraId="54F5E1C1" w14:textId="77777777" w:rsidTr="000B288C">
        <w:tc>
          <w:tcPr>
            <w:tcW w:w="9072" w:type="dxa"/>
            <w:gridSpan w:val="3"/>
            <w:vAlign w:val="center"/>
          </w:tcPr>
          <w:p w14:paraId="65EDAFF1" w14:textId="77777777" w:rsidR="00E87D6B" w:rsidRPr="00554948" w:rsidRDefault="00E87D6B" w:rsidP="000B288C">
            <w:pPr>
              <w:spacing w:after="0" w:line="240" w:lineRule="auto"/>
              <w:jc w:val="left"/>
              <w:rPr>
                <w:rFonts w:asciiTheme="minorHAnsi" w:hAnsiTheme="minorHAnsi"/>
                <w:b/>
                <w:bCs/>
                <w:color w:val="002060"/>
                <w:sz w:val="22"/>
              </w:rPr>
            </w:pPr>
            <w:r w:rsidRPr="00554948">
              <w:rPr>
                <w:rFonts w:asciiTheme="minorHAnsi" w:hAnsiTheme="minorHAnsi"/>
                <w:b/>
                <w:bCs/>
                <w:color w:val="002060"/>
                <w:sz w:val="22"/>
              </w:rPr>
              <w:t>Montants forfaitaires</w:t>
            </w:r>
          </w:p>
        </w:tc>
        <w:tc>
          <w:tcPr>
            <w:tcW w:w="1423" w:type="dxa"/>
            <w:vAlign w:val="center"/>
          </w:tcPr>
          <w:p w14:paraId="6A8394F1" w14:textId="77777777" w:rsidR="00E87D6B" w:rsidRPr="00554948" w:rsidRDefault="00E87D6B" w:rsidP="000B288C">
            <w:pPr>
              <w:spacing w:after="0" w:line="240" w:lineRule="auto"/>
              <w:jc w:val="center"/>
              <w:rPr>
                <w:rFonts w:asciiTheme="minorHAnsi" w:hAnsiTheme="minorHAnsi"/>
                <w:b/>
                <w:bCs/>
                <w:color w:val="002060"/>
                <w:sz w:val="22"/>
              </w:rPr>
            </w:pPr>
            <w:r w:rsidRPr="00554948">
              <w:rPr>
                <w:rFonts w:asciiTheme="minorHAnsi" w:hAnsiTheme="minorHAnsi"/>
                <w:b/>
                <w:bCs/>
                <w:noProof/>
                <w:color w:val="002060"/>
                <w:sz w:val="22"/>
                <w:lang w:eastAsia="fr-FR"/>
              </w:rPr>
              <w:drawing>
                <wp:inline distT="0" distB="0" distL="0" distR="0" wp14:anchorId="035BC7F1" wp14:editId="73121BCD">
                  <wp:extent cx="230588" cy="230588"/>
                  <wp:effectExtent l="0" t="0" r="0" b="0"/>
                  <wp:docPr id="784945505" name="Picture 78494550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E87D6B" w:rsidRPr="00554948" w14:paraId="356C6C72" w14:textId="77777777" w:rsidTr="000B288C">
        <w:tc>
          <w:tcPr>
            <w:tcW w:w="9072" w:type="dxa"/>
            <w:gridSpan w:val="3"/>
            <w:vAlign w:val="center"/>
          </w:tcPr>
          <w:p w14:paraId="77E27AC8" w14:textId="77777777" w:rsidR="00E87D6B" w:rsidRPr="00554948" w:rsidRDefault="00E87D6B" w:rsidP="000B288C">
            <w:pPr>
              <w:spacing w:after="0" w:line="240" w:lineRule="auto"/>
              <w:jc w:val="left"/>
              <w:rPr>
                <w:rFonts w:asciiTheme="minorHAnsi" w:hAnsiTheme="minorHAnsi"/>
                <w:b/>
                <w:bCs/>
                <w:color w:val="002060"/>
                <w:sz w:val="22"/>
              </w:rPr>
            </w:pPr>
            <w:r w:rsidRPr="00554948">
              <w:rPr>
                <w:rFonts w:asciiTheme="minorHAnsi" w:hAnsiTheme="minorHAnsi"/>
                <w:b/>
                <w:bCs/>
                <w:color w:val="002060"/>
                <w:sz w:val="22"/>
              </w:rPr>
              <w:t>Barème standard de coût unitaire</w:t>
            </w:r>
          </w:p>
        </w:tc>
        <w:tc>
          <w:tcPr>
            <w:tcW w:w="1423" w:type="dxa"/>
            <w:vAlign w:val="center"/>
          </w:tcPr>
          <w:p w14:paraId="468D4A69" w14:textId="77777777" w:rsidR="00E87D6B" w:rsidRPr="00554948" w:rsidRDefault="00E87D6B" w:rsidP="000B288C">
            <w:pPr>
              <w:spacing w:after="0" w:line="240" w:lineRule="auto"/>
              <w:jc w:val="center"/>
              <w:rPr>
                <w:rFonts w:asciiTheme="minorHAnsi" w:hAnsiTheme="minorHAnsi"/>
                <w:b/>
                <w:bCs/>
                <w:color w:val="002060"/>
                <w:sz w:val="22"/>
              </w:rPr>
            </w:pPr>
            <w:r w:rsidRPr="00554948">
              <w:rPr>
                <w:rFonts w:asciiTheme="minorHAnsi" w:hAnsiTheme="minorHAnsi"/>
                <w:b/>
                <w:bCs/>
                <w:noProof/>
                <w:color w:val="002060"/>
                <w:sz w:val="22"/>
                <w:lang w:eastAsia="fr-FR"/>
              </w:rPr>
              <w:drawing>
                <wp:inline distT="0" distB="0" distL="0" distR="0" wp14:anchorId="18C16A9B" wp14:editId="4F237BC6">
                  <wp:extent cx="246490" cy="246490"/>
                  <wp:effectExtent l="0" t="0" r="1270" b="1270"/>
                  <wp:docPr id="784945506" name="Picture 78494550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595" cy="254595"/>
                          </a:xfrm>
                          <a:prstGeom prst="rect">
                            <a:avLst/>
                          </a:prstGeom>
                        </pic:spPr>
                      </pic:pic>
                    </a:graphicData>
                  </a:graphic>
                </wp:inline>
              </w:drawing>
            </w:r>
          </w:p>
        </w:tc>
      </w:tr>
    </w:tbl>
    <w:p w14:paraId="1B892423" w14:textId="77777777" w:rsidR="00E87D6B" w:rsidRPr="00554948" w:rsidRDefault="00E87D6B" w:rsidP="00E87D6B">
      <w:pPr>
        <w:spacing w:after="0" w:line="240" w:lineRule="auto"/>
        <w:rPr>
          <w:rFonts w:asciiTheme="minorHAnsi" w:hAnsiTheme="minorHAnsi"/>
          <w:sz w:val="22"/>
        </w:rPr>
      </w:pPr>
    </w:p>
    <w:p w14:paraId="773C1A91" w14:textId="77777777" w:rsidR="00E87D6B" w:rsidRPr="00554948" w:rsidRDefault="00E87D6B" w:rsidP="00E87D6B">
      <w:pPr>
        <w:spacing w:after="0" w:line="240" w:lineRule="auto"/>
        <w:rPr>
          <w:rFonts w:asciiTheme="minorHAnsi" w:hAnsiTheme="minorHAnsi"/>
          <w:sz w:val="22"/>
        </w:rPr>
      </w:pPr>
    </w:p>
    <w:p w14:paraId="57D4344B" w14:textId="77777777" w:rsidR="00E87D6B" w:rsidRPr="00554948" w:rsidRDefault="00E87D6B" w:rsidP="00E87D6B">
      <w:pPr>
        <w:shd w:val="clear" w:color="auto" w:fill="E2EFD9" w:themeFill="accent6" w:themeFillTint="33"/>
        <w:spacing w:after="0" w:line="240" w:lineRule="auto"/>
        <w:rPr>
          <w:rFonts w:asciiTheme="minorHAnsi" w:hAnsiTheme="minorHAnsi"/>
          <w:b/>
          <w:bCs/>
          <w:sz w:val="28"/>
          <w:szCs w:val="28"/>
        </w:rPr>
      </w:pPr>
      <w:r w:rsidRPr="00554948">
        <w:rPr>
          <w:rFonts w:asciiTheme="minorHAnsi" w:hAnsiTheme="minorHAnsi"/>
          <w:b/>
          <w:bCs/>
          <w:color w:val="FFFFFF" w:themeColor="background1"/>
          <w:sz w:val="28"/>
          <w:szCs w:val="28"/>
          <w:shd w:val="clear" w:color="auto" w:fill="70AD47" w:themeFill="accent6"/>
        </w:rPr>
        <w:t>COMBIEN ?</w:t>
      </w:r>
      <w:r w:rsidRPr="00554948">
        <w:rPr>
          <w:rFonts w:asciiTheme="minorHAnsi" w:hAnsiTheme="minorHAnsi"/>
          <w:b/>
          <w:bCs/>
          <w:sz w:val="28"/>
          <w:szCs w:val="28"/>
          <w:shd w:val="clear" w:color="auto" w:fill="70AD47" w:themeFill="accent6"/>
        </w:rPr>
        <w:t xml:space="preserve"> </w:t>
      </w:r>
      <w:r w:rsidRPr="00554948">
        <w:rPr>
          <w:rFonts w:asciiTheme="minorHAnsi" w:hAnsiTheme="minorHAnsi"/>
          <w:b/>
          <w:bCs/>
          <w:sz w:val="28"/>
          <w:szCs w:val="28"/>
        </w:rPr>
        <w:t xml:space="preserve"> </w:t>
      </w:r>
      <w:r w:rsidRPr="00554948">
        <w:rPr>
          <w:rFonts w:asciiTheme="minorHAnsi" w:hAnsiTheme="minorHAnsi"/>
          <w:b/>
          <w:bCs/>
          <w:color w:val="002060"/>
          <w:sz w:val="28"/>
          <w:szCs w:val="28"/>
        </w:rPr>
        <w:t>Taux d’aide applicables et seuils d’intervention FEDER</w:t>
      </w:r>
    </w:p>
    <w:p w14:paraId="02E718C3" w14:textId="77777777" w:rsidR="00E87D6B" w:rsidRPr="00554948" w:rsidRDefault="00E87D6B" w:rsidP="00E87D6B">
      <w:pPr>
        <w:spacing w:after="0" w:line="240" w:lineRule="auto"/>
        <w:rPr>
          <w:rFonts w:asciiTheme="minorHAnsi" w:hAnsiTheme="minorHAnsi"/>
          <w:sz w:val="22"/>
        </w:rPr>
      </w:pPr>
    </w:p>
    <w:tbl>
      <w:tblPr>
        <w:tblStyle w:val="Grilledutableau"/>
        <w:tblW w:w="10485" w:type="dxa"/>
        <w:tblLook w:val="04A0" w:firstRow="1" w:lastRow="0" w:firstColumn="1" w:lastColumn="0" w:noHBand="0" w:noVBand="1"/>
      </w:tblPr>
      <w:tblGrid>
        <w:gridCol w:w="3698"/>
        <w:gridCol w:w="711"/>
        <w:gridCol w:w="6076"/>
      </w:tblGrid>
      <w:tr w:rsidR="00E87D6B" w:rsidRPr="00554948" w14:paraId="1F57D460" w14:textId="77777777" w:rsidTr="000B288C">
        <w:trPr>
          <w:trHeight w:val="1370"/>
        </w:trPr>
        <w:tc>
          <w:tcPr>
            <w:tcW w:w="3698" w:type="dxa"/>
            <w:vAlign w:val="center"/>
          </w:tcPr>
          <w:p w14:paraId="76AD9973" w14:textId="77777777" w:rsidR="00E87D6B" w:rsidRPr="00554948" w:rsidRDefault="00E87D6B" w:rsidP="000B288C">
            <w:pPr>
              <w:spacing w:after="0" w:line="240" w:lineRule="auto"/>
              <w:jc w:val="center"/>
              <w:rPr>
                <w:rFonts w:asciiTheme="minorHAnsi" w:hAnsiTheme="minorHAnsi"/>
                <w:b/>
                <w:bCs/>
                <w:sz w:val="22"/>
              </w:rPr>
            </w:pPr>
            <w:r w:rsidRPr="00554948">
              <w:rPr>
                <w:rFonts w:asciiTheme="minorHAnsi" w:hAnsiTheme="minorHAnsi"/>
                <w:b/>
                <w:bCs/>
                <w:sz w:val="22"/>
              </w:rPr>
              <w:t>Taux maximum d’aide publique</w:t>
            </w:r>
          </w:p>
          <w:p w14:paraId="7CE4BBD9" w14:textId="77777777" w:rsidR="00E87D6B" w:rsidRPr="00554948" w:rsidRDefault="00E87D6B" w:rsidP="000B288C">
            <w:pPr>
              <w:spacing w:after="0" w:line="240" w:lineRule="auto"/>
              <w:jc w:val="center"/>
              <w:rPr>
                <w:rFonts w:asciiTheme="minorHAnsi" w:hAnsiTheme="minorHAnsi"/>
                <w:sz w:val="22"/>
              </w:rPr>
            </w:pPr>
            <w:r w:rsidRPr="00554948">
              <w:rPr>
                <w:rFonts w:asciiTheme="minorHAnsi" w:hAnsiTheme="minorHAnsi"/>
                <w:szCs w:val="20"/>
              </w:rPr>
              <w:t>(sous réserve de la règlementation en matière d’aide d’Etat)</w:t>
            </w:r>
          </w:p>
        </w:tc>
        <w:tc>
          <w:tcPr>
            <w:tcW w:w="711" w:type="dxa"/>
            <w:vAlign w:val="center"/>
          </w:tcPr>
          <w:p w14:paraId="6E077A53" w14:textId="77777777" w:rsidR="00E87D6B" w:rsidRPr="00554948" w:rsidRDefault="00E87D6B" w:rsidP="000B288C">
            <w:pPr>
              <w:spacing w:after="0" w:line="240" w:lineRule="auto"/>
              <w:jc w:val="left"/>
              <w:rPr>
                <w:rFonts w:asciiTheme="minorHAnsi" w:hAnsiTheme="minorHAnsi"/>
                <w:b/>
                <w:bCs/>
                <w:sz w:val="22"/>
              </w:rPr>
            </w:pPr>
            <w:r w:rsidRPr="00554948">
              <w:rPr>
                <w:rFonts w:asciiTheme="minorHAnsi" w:hAnsiTheme="minorHAnsi"/>
                <w:b/>
                <w:bCs/>
                <w:color w:val="00B050"/>
                <w:sz w:val="22"/>
              </w:rPr>
              <w:t>100%</w:t>
            </w:r>
          </w:p>
        </w:tc>
        <w:tc>
          <w:tcPr>
            <w:tcW w:w="6076" w:type="dxa"/>
            <w:vMerge w:val="restart"/>
            <w:vAlign w:val="center"/>
          </w:tcPr>
          <w:p w14:paraId="2FECC427" w14:textId="77777777" w:rsidR="00E87D6B" w:rsidRPr="00554948" w:rsidRDefault="00E87D6B" w:rsidP="000B288C">
            <w:pPr>
              <w:spacing w:after="0" w:line="240" w:lineRule="auto"/>
              <w:jc w:val="left"/>
              <w:rPr>
                <w:rFonts w:asciiTheme="minorHAnsi" w:hAnsiTheme="minorHAnsi"/>
                <w:b/>
                <w:bCs/>
                <w:sz w:val="22"/>
              </w:rPr>
            </w:pPr>
            <w:r w:rsidRPr="00554948">
              <w:rPr>
                <w:rFonts w:asciiTheme="minorHAnsi" w:hAnsiTheme="minorHAnsi"/>
                <w:b/>
                <w:bCs/>
                <w:sz w:val="22"/>
              </w:rPr>
              <w:t xml:space="preserve">Régimes d’aides applicables : </w:t>
            </w:r>
          </w:p>
          <w:p w14:paraId="292DEBB4" w14:textId="77777777" w:rsidR="00E87D6B" w:rsidRPr="00554948" w:rsidRDefault="00E87D6B" w:rsidP="000B288C">
            <w:pPr>
              <w:numPr>
                <w:ilvl w:val="0"/>
                <w:numId w:val="1"/>
              </w:numPr>
              <w:spacing w:after="0" w:line="240" w:lineRule="auto"/>
              <w:ind w:left="644"/>
              <w:jc w:val="left"/>
              <w:rPr>
                <w:rFonts w:asciiTheme="minorHAnsi" w:hAnsiTheme="minorHAnsi"/>
                <w:szCs w:val="20"/>
              </w:rPr>
            </w:pPr>
            <w:r w:rsidRPr="75B9F01A">
              <w:rPr>
                <w:rFonts w:asciiTheme="minorHAnsi" w:hAnsiTheme="minorHAnsi"/>
              </w:rPr>
              <w:t>Toute base juridique pertinente</w:t>
            </w:r>
          </w:p>
          <w:p w14:paraId="61B82291" w14:textId="77777777" w:rsidR="00E87D6B" w:rsidRPr="00554948" w:rsidRDefault="00E87D6B" w:rsidP="000B288C">
            <w:pPr>
              <w:numPr>
                <w:ilvl w:val="0"/>
                <w:numId w:val="1"/>
              </w:numPr>
              <w:spacing w:after="0" w:line="240" w:lineRule="auto"/>
              <w:ind w:left="644"/>
              <w:jc w:val="left"/>
              <w:rPr>
                <w:rFonts w:asciiTheme="minorHAnsi" w:hAnsiTheme="minorHAnsi"/>
                <w:szCs w:val="20"/>
              </w:rPr>
            </w:pPr>
            <w:r w:rsidRPr="75B9F01A">
              <w:rPr>
                <w:rFonts w:asciiTheme="minorHAnsi" w:hAnsiTheme="minorHAnsi"/>
              </w:rPr>
              <w:t xml:space="preserve">Régime Général d’Exemption par Catégorie (RGEC) n°651/2014 du 17 juin 2014. </w:t>
            </w:r>
          </w:p>
          <w:p w14:paraId="70130E22" w14:textId="77777777" w:rsidR="00E87D6B" w:rsidRPr="00554948" w:rsidRDefault="00E87D6B" w:rsidP="000B288C">
            <w:pPr>
              <w:numPr>
                <w:ilvl w:val="0"/>
                <w:numId w:val="1"/>
              </w:numPr>
              <w:spacing w:after="0" w:line="240" w:lineRule="auto"/>
              <w:ind w:left="644"/>
              <w:jc w:val="left"/>
              <w:rPr>
                <w:rFonts w:asciiTheme="minorHAnsi" w:hAnsiTheme="minorHAnsi"/>
                <w:szCs w:val="20"/>
              </w:rPr>
            </w:pPr>
            <w:r w:rsidRPr="75B9F01A">
              <w:rPr>
                <w:rFonts w:asciiTheme="minorHAnsi" w:hAnsiTheme="minorHAnsi"/>
              </w:rPr>
              <w:t xml:space="preserve">Règlement (UE) n° 360/2012 du 25 avril 2012 relatif aux aides de minimis SIEG (Services d’Intérêt Économique Général). </w:t>
            </w:r>
          </w:p>
          <w:p w14:paraId="2612190D" w14:textId="77777777" w:rsidR="00E87D6B" w:rsidRPr="00554948" w:rsidRDefault="00E87D6B" w:rsidP="000B288C">
            <w:pPr>
              <w:numPr>
                <w:ilvl w:val="0"/>
                <w:numId w:val="1"/>
              </w:numPr>
              <w:spacing w:after="0" w:line="240" w:lineRule="auto"/>
              <w:ind w:left="644"/>
              <w:jc w:val="left"/>
              <w:rPr>
                <w:rFonts w:asciiTheme="minorHAnsi" w:hAnsiTheme="minorHAnsi"/>
                <w:sz w:val="22"/>
              </w:rPr>
            </w:pPr>
            <w:r w:rsidRPr="75B9F01A">
              <w:rPr>
                <w:rFonts w:asciiTheme="minorHAnsi" w:hAnsiTheme="minorHAnsi"/>
              </w:rPr>
              <w:t xml:space="preserve">Règlement (UE) n°1407/2013 du 18 décembre 2013 relatif aux aides de minimis. </w:t>
            </w:r>
          </w:p>
        </w:tc>
      </w:tr>
      <w:tr w:rsidR="00E87D6B" w:rsidRPr="00554948" w14:paraId="04EF87CA" w14:textId="77777777" w:rsidTr="000B288C">
        <w:tc>
          <w:tcPr>
            <w:tcW w:w="3698" w:type="dxa"/>
            <w:vAlign w:val="center"/>
          </w:tcPr>
          <w:p w14:paraId="077B39C0" w14:textId="77777777" w:rsidR="00E87D6B" w:rsidRPr="00554948" w:rsidRDefault="00E87D6B" w:rsidP="000B288C">
            <w:pPr>
              <w:spacing w:after="0" w:line="240" w:lineRule="auto"/>
              <w:jc w:val="center"/>
              <w:rPr>
                <w:rFonts w:asciiTheme="minorHAnsi" w:hAnsiTheme="minorHAnsi"/>
                <w:b/>
                <w:bCs/>
                <w:sz w:val="22"/>
              </w:rPr>
            </w:pPr>
            <w:r w:rsidRPr="00554948">
              <w:rPr>
                <w:rFonts w:asciiTheme="minorHAnsi" w:hAnsiTheme="minorHAnsi"/>
                <w:b/>
                <w:bCs/>
                <w:sz w:val="22"/>
              </w:rPr>
              <w:t>Taux maximum indicatif FEDER du coût total éligible</w:t>
            </w:r>
          </w:p>
          <w:p w14:paraId="1D632A2F" w14:textId="77777777" w:rsidR="00E87D6B" w:rsidRPr="00554948" w:rsidRDefault="00E87D6B" w:rsidP="000B288C">
            <w:pPr>
              <w:spacing w:after="0" w:line="240" w:lineRule="auto"/>
              <w:jc w:val="center"/>
              <w:rPr>
                <w:rFonts w:asciiTheme="minorHAnsi" w:hAnsiTheme="minorHAnsi"/>
                <w:sz w:val="22"/>
              </w:rPr>
            </w:pPr>
            <w:r w:rsidRPr="00554948">
              <w:rPr>
                <w:rFonts w:asciiTheme="minorHAnsi" w:hAnsiTheme="minorHAnsi"/>
                <w:szCs w:val="20"/>
              </w:rPr>
              <w:t>(sous réserve de la règlementation en matière d’aide d’Etat)</w:t>
            </w:r>
          </w:p>
        </w:tc>
        <w:tc>
          <w:tcPr>
            <w:tcW w:w="711" w:type="dxa"/>
            <w:vAlign w:val="center"/>
          </w:tcPr>
          <w:p w14:paraId="0055FFBB" w14:textId="77777777" w:rsidR="00E87D6B" w:rsidRPr="00554948" w:rsidRDefault="00E87D6B" w:rsidP="000B288C">
            <w:pPr>
              <w:spacing w:after="0" w:line="240" w:lineRule="auto"/>
              <w:jc w:val="center"/>
              <w:rPr>
                <w:rFonts w:asciiTheme="minorHAnsi" w:hAnsiTheme="minorHAnsi"/>
                <w:b/>
                <w:bCs/>
                <w:sz w:val="22"/>
              </w:rPr>
            </w:pPr>
            <w:r w:rsidRPr="00554948">
              <w:rPr>
                <w:rFonts w:asciiTheme="minorHAnsi" w:hAnsiTheme="minorHAnsi"/>
                <w:b/>
                <w:bCs/>
                <w:color w:val="00B050"/>
                <w:sz w:val="22"/>
              </w:rPr>
              <w:t>54%</w:t>
            </w:r>
          </w:p>
        </w:tc>
        <w:tc>
          <w:tcPr>
            <w:tcW w:w="6076" w:type="dxa"/>
            <w:vMerge/>
          </w:tcPr>
          <w:p w14:paraId="7E405450" w14:textId="77777777" w:rsidR="00E87D6B" w:rsidRPr="00554948" w:rsidRDefault="00E87D6B" w:rsidP="000B288C">
            <w:pPr>
              <w:spacing w:after="0" w:line="240" w:lineRule="auto"/>
              <w:rPr>
                <w:rFonts w:asciiTheme="minorHAnsi" w:hAnsiTheme="minorHAnsi"/>
                <w:sz w:val="22"/>
              </w:rPr>
            </w:pPr>
          </w:p>
        </w:tc>
      </w:tr>
      <w:tr w:rsidR="00E87D6B" w:rsidRPr="00554948" w14:paraId="69448B3F" w14:textId="77777777" w:rsidTr="000B288C">
        <w:tc>
          <w:tcPr>
            <w:tcW w:w="3698" w:type="dxa"/>
            <w:vMerge w:val="restart"/>
            <w:vAlign w:val="center"/>
          </w:tcPr>
          <w:p w14:paraId="74390282" w14:textId="77777777" w:rsidR="00E87D6B" w:rsidRPr="00554948" w:rsidRDefault="00E87D6B" w:rsidP="000B288C">
            <w:pPr>
              <w:spacing w:after="0" w:line="240" w:lineRule="auto"/>
              <w:jc w:val="center"/>
              <w:rPr>
                <w:rFonts w:asciiTheme="minorHAnsi" w:hAnsiTheme="minorHAnsi"/>
                <w:b/>
                <w:bCs/>
                <w:sz w:val="22"/>
              </w:rPr>
            </w:pPr>
            <w:r w:rsidRPr="00554948">
              <w:rPr>
                <w:rFonts w:asciiTheme="minorHAnsi" w:eastAsia="Calibri" w:hAnsiTheme="minorHAnsi"/>
                <w:b/>
                <w:bCs/>
                <w:sz w:val="22"/>
              </w:rPr>
              <w:t>Montant de l’aide FEDER (minimum/maximum)</w:t>
            </w:r>
          </w:p>
        </w:tc>
        <w:tc>
          <w:tcPr>
            <w:tcW w:w="711" w:type="dxa"/>
            <w:vAlign w:val="center"/>
          </w:tcPr>
          <w:p w14:paraId="4A2222EC" w14:textId="77777777" w:rsidR="00E87D6B" w:rsidRPr="00554948" w:rsidRDefault="00E87D6B" w:rsidP="000B288C">
            <w:pPr>
              <w:spacing w:after="0" w:line="240" w:lineRule="auto"/>
              <w:jc w:val="center"/>
              <w:rPr>
                <w:rFonts w:asciiTheme="minorHAnsi" w:hAnsiTheme="minorHAnsi"/>
                <w:b/>
                <w:bCs/>
                <w:color w:val="00B050"/>
                <w:sz w:val="22"/>
              </w:rPr>
            </w:pPr>
          </w:p>
        </w:tc>
        <w:tc>
          <w:tcPr>
            <w:tcW w:w="6076" w:type="dxa"/>
          </w:tcPr>
          <w:p w14:paraId="1AA28E94" w14:textId="77777777" w:rsidR="00E87D6B" w:rsidRPr="00554948" w:rsidRDefault="00E87D6B" w:rsidP="000B288C">
            <w:pPr>
              <w:spacing w:after="0" w:line="240" w:lineRule="auto"/>
              <w:rPr>
                <w:rFonts w:asciiTheme="minorHAnsi" w:hAnsiTheme="minorHAnsi"/>
                <w:sz w:val="22"/>
              </w:rPr>
            </w:pPr>
            <w:r w:rsidRPr="00554948">
              <w:rPr>
                <w:rFonts w:asciiTheme="minorHAnsi" w:hAnsiTheme="minorHAnsi"/>
                <w:sz w:val="22"/>
              </w:rPr>
              <w:t xml:space="preserve">Minimum Investissement </w:t>
            </w:r>
            <w:r>
              <w:rPr>
                <w:rFonts w:asciiTheme="minorHAnsi" w:hAnsiTheme="minorHAnsi"/>
                <w:sz w:val="22"/>
              </w:rPr>
              <w:t>25</w:t>
            </w:r>
            <w:r w:rsidRPr="00554948">
              <w:rPr>
                <w:rFonts w:asciiTheme="minorHAnsi" w:hAnsiTheme="minorHAnsi"/>
                <w:sz w:val="22"/>
              </w:rPr>
              <w:t> 000 €/projet</w:t>
            </w:r>
          </w:p>
        </w:tc>
      </w:tr>
      <w:tr w:rsidR="00E87D6B" w:rsidRPr="00554948" w14:paraId="5DB439D6" w14:textId="77777777" w:rsidTr="000B288C">
        <w:tc>
          <w:tcPr>
            <w:tcW w:w="3698" w:type="dxa"/>
            <w:vMerge/>
            <w:vAlign w:val="center"/>
          </w:tcPr>
          <w:p w14:paraId="059ED4AB" w14:textId="77777777" w:rsidR="00E87D6B" w:rsidRPr="00554948" w:rsidRDefault="00E87D6B" w:rsidP="000B288C">
            <w:pPr>
              <w:spacing w:after="0" w:line="240" w:lineRule="auto"/>
              <w:jc w:val="center"/>
              <w:rPr>
                <w:rFonts w:asciiTheme="minorHAnsi" w:hAnsiTheme="minorHAnsi"/>
                <w:b/>
                <w:bCs/>
                <w:sz w:val="22"/>
              </w:rPr>
            </w:pPr>
          </w:p>
        </w:tc>
        <w:tc>
          <w:tcPr>
            <w:tcW w:w="711" w:type="dxa"/>
            <w:tcBorders>
              <w:bottom w:val="single" w:sz="4" w:space="0" w:color="auto"/>
            </w:tcBorders>
            <w:vAlign w:val="center"/>
          </w:tcPr>
          <w:p w14:paraId="3951635C" w14:textId="77777777" w:rsidR="00E87D6B" w:rsidRPr="00554948" w:rsidRDefault="00E87D6B" w:rsidP="000B288C">
            <w:pPr>
              <w:spacing w:after="0" w:line="240" w:lineRule="auto"/>
              <w:jc w:val="center"/>
              <w:rPr>
                <w:rFonts w:asciiTheme="minorHAnsi" w:hAnsiTheme="minorHAnsi"/>
                <w:b/>
                <w:bCs/>
                <w:color w:val="00B050"/>
                <w:sz w:val="22"/>
              </w:rPr>
            </w:pPr>
          </w:p>
        </w:tc>
        <w:tc>
          <w:tcPr>
            <w:tcW w:w="6076" w:type="dxa"/>
            <w:tcBorders>
              <w:bottom w:val="single" w:sz="4" w:space="0" w:color="auto"/>
            </w:tcBorders>
          </w:tcPr>
          <w:p w14:paraId="025DA5F4" w14:textId="77777777" w:rsidR="00E87D6B" w:rsidRPr="00554948" w:rsidRDefault="00E87D6B" w:rsidP="000B288C">
            <w:pPr>
              <w:spacing w:after="0" w:line="240" w:lineRule="auto"/>
              <w:rPr>
                <w:rFonts w:asciiTheme="minorHAnsi" w:hAnsiTheme="minorHAnsi"/>
                <w:sz w:val="22"/>
              </w:rPr>
            </w:pPr>
            <w:r w:rsidRPr="00554948">
              <w:rPr>
                <w:rFonts w:asciiTheme="minorHAnsi" w:hAnsiTheme="minorHAnsi"/>
                <w:sz w:val="22"/>
              </w:rPr>
              <w:t>Minimum Fonctionnement 25 000 €/projet</w:t>
            </w:r>
          </w:p>
        </w:tc>
      </w:tr>
    </w:tbl>
    <w:p w14:paraId="661BA96C" w14:textId="77777777" w:rsidR="00E87D6B" w:rsidRPr="00554948" w:rsidRDefault="00E87D6B" w:rsidP="00E87D6B">
      <w:pPr>
        <w:spacing w:after="0" w:line="240" w:lineRule="auto"/>
        <w:rPr>
          <w:rFonts w:asciiTheme="minorHAnsi" w:hAnsiTheme="minorHAnsi"/>
          <w:sz w:val="22"/>
        </w:rPr>
      </w:pPr>
    </w:p>
    <w:p w14:paraId="4E3F8D8B" w14:textId="77777777" w:rsidR="00E87D6B" w:rsidRPr="00554948" w:rsidRDefault="00E87D6B" w:rsidP="00E87D6B">
      <w:pPr>
        <w:spacing w:after="0" w:line="240" w:lineRule="auto"/>
        <w:rPr>
          <w:rFonts w:asciiTheme="minorHAnsi" w:hAnsiTheme="minorHAnsi"/>
          <w:sz w:val="22"/>
        </w:rPr>
      </w:pPr>
    </w:p>
    <w:p w14:paraId="7725EA41" w14:textId="77777777" w:rsidR="00E87D6B" w:rsidRPr="00554948" w:rsidRDefault="00E87D6B" w:rsidP="00E87D6B">
      <w:pPr>
        <w:shd w:val="clear" w:color="auto" w:fill="E2EFD9" w:themeFill="accent6" w:themeFillTint="33"/>
        <w:spacing w:after="0" w:line="240" w:lineRule="auto"/>
        <w:rPr>
          <w:rFonts w:asciiTheme="minorHAnsi" w:hAnsiTheme="minorHAnsi"/>
          <w:b/>
          <w:bCs/>
          <w:sz w:val="28"/>
          <w:szCs w:val="28"/>
        </w:rPr>
      </w:pPr>
      <w:r w:rsidRPr="00554948">
        <w:rPr>
          <w:rFonts w:asciiTheme="minorHAnsi" w:hAnsiTheme="minorHAnsi"/>
          <w:b/>
          <w:bCs/>
          <w:color w:val="FFFFFF" w:themeColor="background1"/>
          <w:sz w:val="28"/>
          <w:szCs w:val="28"/>
          <w:shd w:val="clear" w:color="auto" w:fill="70AD47" w:themeFill="accent6"/>
        </w:rPr>
        <w:t>COMBIEN ?</w:t>
      </w:r>
      <w:r w:rsidRPr="00554948">
        <w:rPr>
          <w:rFonts w:asciiTheme="minorHAnsi" w:hAnsiTheme="minorHAnsi"/>
          <w:b/>
          <w:bCs/>
          <w:sz w:val="28"/>
          <w:szCs w:val="28"/>
          <w:shd w:val="clear" w:color="auto" w:fill="70AD47" w:themeFill="accent6"/>
        </w:rPr>
        <w:t xml:space="preserve"> </w:t>
      </w:r>
      <w:r w:rsidRPr="00554948">
        <w:rPr>
          <w:rFonts w:asciiTheme="minorHAnsi" w:hAnsiTheme="minorHAnsi"/>
          <w:b/>
          <w:bCs/>
          <w:sz w:val="28"/>
          <w:szCs w:val="28"/>
        </w:rPr>
        <w:t xml:space="preserve"> </w:t>
      </w:r>
      <w:r w:rsidRPr="00554948">
        <w:rPr>
          <w:rFonts w:asciiTheme="minorHAnsi" w:hAnsiTheme="minorHAnsi"/>
          <w:b/>
          <w:bCs/>
          <w:color w:val="002060"/>
          <w:sz w:val="28"/>
          <w:szCs w:val="28"/>
        </w:rPr>
        <w:t>Autres cofinanceurs mobilisables (liste non exhaustive)</w:t>
      </w:r>
    </w:p>
    <w:p w14:paraId="0498BAE0" w14:textId="77777777" w:rsidR="00E87D6B" w:rsidRPr="00554948" w:rsidRDefault="00E87D6B" w:rsidP="00E87D6B">
      <w:pPr>
        <w:spacing w:after="0" w:line="240" w:lineRule="auto"/>
        <w:rPr>
          <w:rFonts w:asciiTheme="minorHAnsi" w:hAnsiTheme="minorHAnsi"/>
          <w:sz w:val="22"/>
        </w:rPr>
      </w:pPr>
    </w:p>
    <w:p w14:paraId="7245CF35" w14:textId="77777777" w:rsidR="00E87D6B" w:rsidRPr="00554948" w:rsidRDefault="00E87D6B" w:rsidP="00E87D6B">
      <w:pPr>
        <w:numPr>
          <w:ilvl w:val="0"/>
          <w:numId w:val="1"/>
        </w:numPr>
        <w:spacing w:after="0" w:line="240" w:lineRule="auto"/>
        <w:ind w:left="644"/>
        <w:jc w:val="left"/>
        <w:rPr>
          <w:rFonts w:asciiTheme="minorHAnsi" w:hAnsiTheme="minorHAnsi"/>
          <w:sz w:val="22"/>
        </w:rPr>
      </w:pPr>
      <w:r w:rsidRPr="00554948">
        <w:rPr>
          <w:rFonts w:asciiTheme="minorHAnsi" w:hAnsiTheme="minorHAnsi"/>
          <w:sz w:val="22"/>
        </w:rPr>
        <w:t>Etat (dont ANR),</w:t>
      </w:r>
    </w:p>
    <w:p w14:paraId="7B2B080E" w14:textId="77777777" w:rsidR="00E87D6B" w:rsidRPr="00554948" w:rsidRDefault="00E87D6B" w:rsidP="00E87D6B">
      <w:pPr>
        <w:numPr>
          <w:ilvl w:val="0"/>
          <w:numId w:val="1"/>
        </w:numPr>
        <w:spacing w:after="0" w:line="240" w:lineRule="auto"/>
        <w:ind w:left="644"/>
        <w:jc w:val="left"/>
        <w:rPr>
          <w:rFonts w:asciiTheme="minorHAnsi" w:hAnsiTheme="minorHAnsi"/>
          <w:sz w:val="22"/>
        </w:rPr>
      </w:pPr>
      <w:r w:rsidRPr="00554948">
        <w:rPr>
          <w:rFonts w:asciiTheme="minorHAnsi" w:hAnsiTheme="minorHAnsi"/>
          <w:sz w:val="22"/>
        </w:rPr>
        <w:t>Agence de l'eau Loire-Bretagne</w:t>
      </w:r>
    </w:p>
    <w:p w14:paraId="3CE0FF31" w14:textId="77777777" w:rsidR="00E87D6B" w:rsidRPr="00554948" w:rsidRDefault="00E87D6B" w:rsidP="00E87D6B">
      <w:pPr>
        <w:numPr>
          <w:ilvl w:val="0"/>
          <w:numId w:val="1"/>
        </w:numPr>
        <w:spacing w:after="0" w:line="240" w:lineRule="auto"/>
        <w:ind w:left="644"/>
        <w:jc w:val="left"/>
        <w:rPr>
          <w:rFonts w:asciiTheme="minorHAnsi" w:hAnsiTheme="minorHAnsi"/>
          <w:sz w:val="22"/>
        </w:rPr>
      </w:pPr>
      <w:r w:rsidRPr="00554948">
        <w:rPr>
          <w:rFonts w:asciiTheme="minorHAnsi" w:hAnsiTheme="minorHAnsi"/>
          <w:sz w:val="22"/>
        </w:rPr>
        <w:t xml:space="preserve">Conseils régionaux, </w:t>
      </w:r>
    </w:p>
    <w:p w14:paraId="1EAAC941" w14:textId="77777777" w:rsidR="00E87D6B" w:rsidRPr="00554948" w:rsidRDefault="00E87D6B" w:rsidP="00E87D6B">
      <w:pPr>
        <w:numPr>
          <w:ilvl w:val="0"/>
          <w:numId w:val="1"/>
        </w:numPr>
        <w:spacing w:after="0" w:line="240" w:lineRule="auto"/>
        <w:ind w:left="644"/>
        <w:jc w:val="left"/>
        <w:rPr>
          <w:rFonts w:asciiTheme="minorHAnsi" w:hAnsiTheme="minorHAnsi"/>
          <w:sz w:val="22"/>
        </w:rPr>
      </w:pPr>
      <w:r w:rsidRPr="00554948">
        <w:rPr>
          <w:rFonts w:asciiTheme="minorHAnsi" w:hAnsiTheme="minorHAnsi"/>
          <w:sz w:val="22"/>
        </w:rPr>
        <w:t>Autres collectivités territoriales,</w:t>
      </w:r>
    </w:p>
    <w:p w14:paraId="18F77CE9" w14:textId="77777777" w:rsidR="00E87D6B" w:rsidRPr="00554948" w:rsidRDefault="00E87D6B" w:rsidP="00E87D6B">
      <w:pPr>
        <w:numPr>
          <w:ilvl w:val="0"/>
          <w:numId w:val="1"/>
        </w:numPr>
        <w:spacing w:after="0" w:line="240" w:lineRule="auto"/>
        <w:ind w:left="644"/>
        <w:jc w:val="left"/>
        <w:rPr>
          <w:rFonts w:asciiTheme="minorHAnsi" w:hAnsiTheme="minorHAnsi"/>
          <w:sz w:val="22"/>
        </w:rPr>
      </w:pPr>
      <w:r w:rsidRPr="00554948">
        <w:rPr>
          <w:rFonts w:asciiTheme="minorHAnsi" w:hAnsiTheme="minorHAnsi"/>
          <w:sz w:val="22"/>
        </w:rPr>
        <w:t xml:space="preserve">Direction régionale de l’Environnement, de l’Aménagement et du Logement (DREAL) de bassin Loire-Bretagne /Direction Départementale des Territoires (DDT). </w:t>
      </w:r>
    </w:p>
    <w:p w14:paraId="697FB642" w14:textId="77777777" w:rsidR="00E87D6B" w:rsidRPr="00554948" w:rsidRDefault="00E87D6B" w:rsidP="00E87D6B">
      <w:pPr>
        <w:spacing w:after="0" w:line="240" w:lineRule="auto"/>
        <w:rPr>
          <w:rFonts w:asciiTheme="minorHAnsi" w:hAnsiTheme="minorHAnsi"/>
          <w:sz w:val="22"/>
        </w:rPr>
      </w:pPr>
    </w:p>
    <w:p w14:paraId="637FE3FB" w14:textId="77777777" w:rsidR="00E87D6B" w:rsidRPr="00554948" w:rsidRDefault="00E87D6B" w:rsidP="00E87D6B">
      <w:pPr>
        <w:spacing w:after="160" w:line="259" w:lineRule="auto"/>
        <w:jc w:val="left"/>
        <w:rPr>
          <w:rFonts w:asciiTheme="minorHAnsi" w:hAnsiTheme="minorHAnsi"/>
          <w:sz w:val="22"/>
        </w:rPr>
      </w:pPr>
      <w:r w:rsidRPr="37B61EA9">
        <w:rPr>
          <w:rFonts w:asciiTheme="minorHAnsi" w:hAnsiTheme="minorHAnsi"/>
          <w:sz w:val="22"/>
        </w:rPr>
        <w:br w:type="page"/>
      </w:r>
    </w:p>
    <w:p w14:paraId="3C5A0480" w14:textId="77777777" w:rsidR="00E87D6B" w:rsidRPr="00554948" w:rsidRDefault="00E87D6B" w:rsidP="00E87D6B">
      <w:pPr>
        <w:spacing w:after="0" w:line="240" w:lineRule="auto"/>
        <w:rPr>
          <w:rFonts w:asciiTheme="minorHAnsi" w:hAnsiTheme="minorHAnsi"/>
          <w:sz w:val="22"/>
        </w:rPr>
      </w:pPr>
    </w:p>
    <w:p w14:paraId="646B870D" w14:textId="77777777" w:rsidR="00E87D6B" w:rsidRPr="00554948" w:rsidRDefault="00E87D6B" w:rsidP="00E87D6B">
      <w:pPr>
        <w:shd w:val="clear" w:color="auto" w:fill="E2CFF1"/>
        <w:spacing w:after="0" w:line="240" w:lineRule="auto"/>
        <w:rPr>
          <w:rFonts w:asciiTheme="minorHAnsi" w:hAnsiTheme="minorHAnsi"/>
          <w:b/>
          <w:bCs/>
          <w:sz w:val="28"/>
          <w:szCs w:val="28"/>
        </w:rPr>
      </w:pPr>
      <w:r w:rsidRPr="00554948">
        <w:rPr>
          <w:rFonts w:asciiTheme="minorHAnsi" w:hAnsiTheme="minorHAnsi"/>
          <w:b/>
          <w:bCs/>
          <w:color w:val="FFFFFF" w:themeColor="background1"/>
          <w:sz w:val="28"/>
          <w:szCs w:val="28"/>
          <w:shd w:val="clear" w:color="auto" w:fill="7030A0"/>
        </w:rPr>
        <w:t>PERFORMANCE </w:t>
      </w:r>
      <w:r w:rsidRPr="00554948">
        <w:rPr>
          <w:rFonts w:asciiTheme="minorHAnsi" w:hAnsiTheme="minorHAnsi"/>
          <w:b/>
          <w:bCs/>
          <w:sz w:val="28"/>
          <w:szCs w:val="28"/>
        </w:rPr>
        <w:t xml:space="preserve"> </w:t>
      </w:r>
      <w:r w:rsidRPr="00554948">
        <w:rPr>
          <w:rFonts w:asciiTheme="minorHAnsi" w:hAnsiTheme="minorHAnsi"/>
          <w:b/>
          <w:bCs/>
          <w:color w:val="002060"/>
          <w:sz w:val="28"/>
          <w:szCs w:val="28"/>
        </w:rPr>
        <w:t>Indicateurs de réalisation et de résultat</w:t>
      </w:r>
    </w:p>
    <w:p w14:paraId="0C28F4CA" w14:textId="77777777" w:rsidR="00E87D6B" w:rsidRPr="00554948" w:rsidRDefault="00E87D6B" w:rsidP="00E87D6B">
      <w:pPr>
        <w:spacing w:after="0" w:line="240" w:lineRule="auto"/>
        <w:rPr>
          <w:rFonts w:asciiTheme="minorHAnsi" w:hAnsiTheme="minorHAnsi"/>
          <w:sz w:val="22"/>
        </w:rPr>
      </w:pPr>
    </w:p>
    <w:tbl>
      <w:tblPr>
        <w:tblW w:w="10485" w:type="dxa"/>
        <w:tblCellMar>
          <w:left w:w="70" w:type="dxa"/>
          <w:right w:w="70" w:type="dxa"/>
        </w:tblCellMar>
        <w:tblLook w:val="04A0" w:firstRow="1" w:lastRow="0" w:firstColumn="1" w:lastColumn="0" w:noHBand="0" w:noVBand="1"/>
      </w:tblPr>
      <w:tblGrid>
        <w:gridCol w:w="1155"/>
        <w:gridCol w:w="890"/>
        <w:gridCol w:w="3964"/>
        <w:gridCol w:w="1103"/>
        <w:gridCol w:w="1103"/>
        <w:gridCol w:w="2270"/>
      </w:tblGrid>
      <w:tr w:rsidR="00E87D6B" w:rsidRPr="00554948" w14:paraId="13F7261F" w14:textId="77777777" w:rsidTr="000B288C">
        <w:trPr>
          <w:trHeight w:val="261"/>
        </w:trPr>
        <w:tc>
          <w:tcPr>
            <w:tcW w:w="115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A438E8D" w14:textId="77777777" w:rsidR="00E87D6B" w:rsidRPr="00554948" w:rsidRDefault="00E87D6B" w:rsidP="000B288C">
            <w:pPr>
              <w:spacing w:after="0" w:line="240" w:lineRule="auto"/>
              <w:jc w:val="center"/>
              <w:rPr>
                <w:rFonts w:ascii="Calibri" w:eastAsia="Times New Roman" w:hAnsi="Calibri" w:cs="Calibri"/>
                <w:b/>
                <w:bCs/>
                <w:sz w:val="22"/>
                <w:lang w:eastAsia="fr-FR"/>
              </w:rPr>
            </w:pPr>
            <w:r w:rsidRPr="00554948">
              <w:rPr>
                <w:rFonts w:ascii="Calibri" w:eastAsia="Times New Roman" w:hAnsi="Calibri" w:cs="Calibri"/>
                <w:b/>
                <w:bCs/>
                <w:sz w:val="22"/>
                <w:lang w:eastAsia="fr-FR"/>
              </w:rPr>
              <w:t>Type</w:t>
            </w:r>
          </w:p>
        </w:tc>
        <w:tc>
          <w:tcPr>
            <w:tcW w:w="890" w:type="dxa"/>
            <w:tcBorders>
              <w:top w:val="single" w:sz="4" w:space="0" w:color="auto"/>
              <w:left w:val="nil"/>
              <w:bottom w:val="single" w:sz="4" w:space="0" w:color="auto"/>
              <w:right w:val="single" w:sz="4" w:space="0" w:color="auto"/>
            </w:tcBorders>
            <w:shd w:val="clear" w:color="000000" w:fill="D9D9D9"/>
            <w:vAlign w:val="center"/>
            <w:hideMark/>
          </w:tcPr>
          <w:p w14:paraId="2CC06E4C" w14:textId="77777777" w:rsidR="00E87D6B" w:rsidRPr="00554948" w:rsidRDefault="00E87D6B" w:rsidP="000B288C">
            <w:pPr>
              <w:spacing w:after="0" w:line="240" w:lineRule="auto"/>
              <w:jc w:val="center"/>
              <w:rPr>
                <w:rFonts w:ascii="Calibri" w:eastAsia="Times New Roman" w:hAnsi="Calibri" w:cs="Calibri"/>
                <w:b/>
                <w:bCs/>
                <w:sz w:val="22"/>
                <w:lang w:eastAsia="fr-FR"/>
              </w:rPr>
            </w:pPr>
            <w:r w:rsidRPr="00554948">
              <w:rPr>
                <w:rFonts w:ascii="Calibri" w:eastAsia="Times New Roman" w:hAnsi="Calibri" w:cs="Calibri"/>
                <w:b/>
                <w:bCs/>
                <w:sz w:val="22"/>
                <w:lang w:eastAsia="fr-FR"/>
              </w:rPr>
              <w:t>Numéro</w:t>
            </w:r>
          </w:p>
        </w:tc>
        <w:tc>
          <w:tcPr>
            <w:tcW w:w="3964" w:type="dxa"/>
            <w:tcBorders>
              <w:top w:val="single" w:sz="4" w:space="0" w:color="auto"/>
              <w:left w:val="nil"/>
              <w:bottom w:val="single" w:sz="4" w:space="0" w:color="auto"/>
              <w:right w:val="single" w:sz="4" w:space="0" w:color="auto"/>
            </w:tcBorders>
            <w:shd w:val="clear" w:color="000000" w:fill="D9D9D9"/>
            <w:vAlign w:val="center"/>
            <w:hideMark/>
          </w:tcPr>
          <w:p w14:paraId="6D54207D" w14:textId="77777777" w:rsidR="00E87D6B" w:rsidRPr="00554948" w:rsidRDefault="00E87D6B" w:rsidP="000B288C">
            <w:pPr>
              <w:spacing w:after="0" w:line="240" w:lineRule="auto"/>
              <w:jc w:val="center"/>
              <w:rPr>
                <w:rFonts w:ascii="Calibri" w:eastAsia="Times New Roman" w:hAnsi="Calibri" w:cs="Calibri"/>
                <w:b/>
                <w:bCs/>
                <w:sz w:val="22"/>
                <w:lang w:eastAsia="fr-FR"/>
              </w:rPr>
            </w:pPr>
            <w:r w:rsidRPr="00554948">
              <w:rPr>
                <w:rFonts w:ascii="Calibri" w:eastAsia="Times New Roman" w:hAnsi="Calibri" w:cs="Calibri"/>
                <w:b/>
                <w:bCs/>
                <w:sz w:val="22"/>
                <w:lang w:eastAsia="fr-FR"/>
              </w:rPr>
              <w:t>Intitulé</w:t>
            </w:r>
          </w:p>
        </w:tc>
        <w:tc>
          <w:tcPr>
            <w:tcW w:w="1103" w:type="dxa"/>
            <w:tcBorders>
              <w:top w:val="single" w:sz="4" w:space="0" w:color="auto"/>
              <w:left w:val="nil"/>
              <w:bottom w:val="single" w:sz="4" w:space="0" w:color="auto"/>
              <w:right w:val="single" w:sz="4" w:space="0" w:color="auto"/>
            </w:tcBorders>
            <w:shd w:val="clear" w:color="000000" w:fill="DDEBF7"/>
            <w:vAlign w:val="center"/>
            <w:hideMark/>
          </w:tcPr>
          <w:p w14:paraId="4F6F552B" w14:textId="77777777" w:rsidR="00E87D6B" w:rsidRPr="00554948" w:rsidRDefault="00E87D6B" w:rsidP="000B288C">
            <w:pPr>
              <w:spacing w:after="0" w:line="240" w:lineRule="auto"/>
              <w:jc w:val="center"/>
              <w:rPr>
                <w:rFonts w:ascii="Calibri" w:eastAsia="Times New Roman" w:hAnsi="Calibri" w:cs="Calibri"/>
                <w:b/>
                <w:bCs/>
                <w:sz w:val="22"/>
                <w:lang w:eastAsia="fr-FR"/>
              </w:rPr>
            </w:pPr>
            <w:r w:rsidRPr="00554948">
              <w:rPr>
                <w:rFonts w:ascii="Calibri" w:eastAsia="Times New Roman" w:hAnsi="Calibri" w:cs="Calibri"/>
                <w:b/>
                <w:bCs/>
                <w:sz w:val="22"/>
                <w:lang w:eastAsia="fr-FR"/>
              </w:rPr>
              <w:t>Valeur 2024</w:t>
            </w:r>
          </w:p>
        </w:tc>
        <w:tc>
          <w:tcPr>
            <w:tcW w:w="1103" w:type="dxa"/>
            <w:tcBorders>
              <w:top w:val="single" w:sz="4" w:space="0" w:color="auto"/>
              <w:left w:val="nil"/>
              <w:bottom w:val="single" w:sz="4" w:space="0" w:color="auto"/>
              <w:right w:val="single" w:sz="4" w:space="0" w:color="auto"/>
            </w:tcBorders>
            <w:shd w:val="clear" w:color="000000" w:fill="DDEBF7"/>
            <w:vAlign w:val="center"/>
            <w:hideMark/>
          </w:tcPr>
          <w:p w14:paraId="7D2332E7" w14:textId="77777777" w:rsidR="00E87D6B" w:rsidRPr="00554948" w:rsidRDefault="00E87D6B" w:rsidP="000B288C">
            <w:pPr>
              <w:spacing w:after="0" w:line="240" w:lineRule="auto"/>
              <w:jc w:val="center"/>
              <w:rPr>
                <w:rFonts w:ascii="Calibri" w:eastAsia="Times New Roman" w:hAnsi="Calibri" w:cs="Calibri"/>
                <w:b/>
                <w:bCs/>
                <w:sz w:val="22"/>
                <w:lang w:eastAsia="fr-FR"/>
              </w:rPr>
            </w:pPr>
            <w:r w:rsidRPr="00554948">
              <w:rPr>
                <w:rFonts w:ascii="Calibri" w:eastAsia="Times New Roman" w:hAnsi="Calibri" w:cs="Calibri"/>
                <w:b/>
                <w:bCs/>
                <w:sz w:val="22"/>
                <w:lang w:eastAsia="fr-FR"/>
              </w:rPr>
              <w:t>Valeur 2029</w:t>
            </w:r>
          </w:p>
        </w:tc>
        <w:tc>
          <w:tcPr>
            <w:tcW w:w="2270" w:type="dxa"/>
            <w:tcBorders>
              <w:top w:val="single" w:sz="4" w:space="0" w:color="auto"/>
              <w:left w:val="nil"/>
              <w:bottom w:val="single" w:sz="4" w:space="0" w:color="auto"/>
              <w:right w:val="single" w:sz="4" w:space="0" w:color="auto"/>
            </w:tcBorders>
            <w:shd w:val="clear" w:color="000000" w:fill="FFFF00"/>
            <w:vAlign w:val="center"/>
            <w:hideMark/>
          </w:tcPr>
          <w:p w14:paraId="4A64B16B" w14:textId="77777777" w:rsidR="00E87D6B" w:rsidRPr="00554948" w:rsidRDefault="00E87D6B" w:rsidP="000B288C">
            <w:pPr>
              <w:spacing w:after="0" w:line="240" w:lineRule="auto"/>
              <w:jc w:val="center"/>
              <w:rPr>
                <w:rFonts w:ascii="Calibri" w:eastAsia="Times New Roman" w:hAnsi="Calibri" w:cs="Calibri"/>
                <w:b/>
                <w:bCs/>
                <w:sz w:val="22"/>
                <w:lang w:eastAsia="fr-FR"/>
              </w:rPr>
            </w:pPr>
            <w:r w:rsidRPr="00554948">
              <w:rPr>
                <w:rFonts w:ascii="Calibri" w:eastAsia="Times New Roman" w:hAnsi="Calibri" w:cs="Calibri"/>
                <w:b/>
                <w:bCs/>
                <w:sz w:val="22"/>
                <w:lang w:eastAsia="fr-FR"/>
              </w:rPr>
              <w:t>Pièces justificatives</w:t>
            </w:r>
          </w:p>
        </w:tc>
      </w:tr>
      <w:tr w:rsidR="00E87D6B" w:rsidRPr="00554948" w14:paraId="3E1F8AEC" w14:textId="77777777" w:rsidTr="000B288C">
        <w:trPr>
          <w:trHeight w:val="544"/>
        </w:trPr>
        <w:tc>
          <w:tcPr>
            <w:tcW w:w="1155" w:type="dxa"/>
            <w:tcBorders>
              <w:top w:val="nil"/>
              <w:left w:val="single" w:sz="4" w:space="0" w:color="auto"/>
              <w:bottom w:val="single" w:sz="4" w:space="0" w:color="auto"/>
              <w:right w:val="single" w:sz="4" w:space="0" w:color="auto"/>
            </w:tcBorders>
            <w:shd w:val="clear" w:color="000000" w:fill="FFFFFF"/>
            <w:vAlign w:val="center"/>
            <w:hideMark/>
          </w:tcPr>
          <w:p w14:paraId="0B7E3B59" w14:textId="77777777" w:rsidR="00E87D6B" w:rsidRPr="00554948" w:rsidRDefault="00E87D6B" w:rsidP="000B288C">
            <w:pPr>
              <w:spacing w:after="0" w:line="240" w:lineRule="auto"/>
              <w:jc w:val="center"/>
              <w:rPr>
                <w:rFonts w:ascii="Calibri" w:eastAsia="Times New Roman" w:hAnsi="Calibri" w:cs="Calibri"/>
                <w:b/>
                <w:bCs/>
                <w:color w:val="5B9BD5"/>
                <w:sz w:val="22"/>
                <w:lang w:eastAsia="fr-FR"/>
              </w:rPr>
            </w:pPr>
            <w:r w:rsidRPr="00554948">
              <w:rPr>
                <w:rFonts w:ascii="Calibri" w:eastAsia="Times New Roman" w:hAnsi="Calibri" w:cs="Calibri"/>
                <w:b/>
                <w:bCs/>
                <w:color w:val="5B9BD5"/>
                <w:sz w:val="22"/>
                <w:lang w:eastAsia="fr-FR"/>
              </w:rPr>
              <w:t>Réalisation</w:t>
            </w:r>
          </w:p>
        </w:tc>
        <w:tc>
          <w:tcPr>
            <w:tcW w:w="890" w:type="dxa"/>
            <w:tcBorders>
              <w:top w:val="nil"/>
              <w:left w:val="nil"/>
              <w:bottom w:val="single" w:sz="4" w:space="0" w:color="auto"/>
              <w:right w:val="single" w:sz="4" w:space="0" w:color="auto"/>
            </w:tcBorders>
            <w:shd w:val="clear" w:color="000000" w:fill="FFFFFF"/>
            <w:vAlign w:val="center"/>
            <w:hideMark/>
          </w:tcPr>
          <w:p w14:paraId="04B76EC5" w14:textId="77777777" w:rsidR="00E87D6B" w:rsidRPr="00554948" w:rsidRDefault="00E87D6B" w:rsidP="000B288C">
            <w:pPr>
              <w:spacing w:after="0" w:line="240" w:lineRule="auto"/>
              <w:jc w:val="center"/>
              <w:rPr>
                <w:rFonts w:ascii="Calibri" w:eastAsia="Times New Roman" w:hAnsi="Calibri" w:cs="Calibri"/>
                <w:sz w:val="22"/>
                <w:lang w:eastAsia="fr-FR"/>
              </w:rPr>
            </w:pPr>
            <w:r w:rsidRPr="00554948">
              <w:rPr>
                <w:rFonts w:ascii="Calibri" w:eastAsia="Times New Roman" w:hAnsi="Calibri" w:cs="Calibri"/>
                <w:sz w:val="22"/>
                <w:lang w:eastAsia="fr-FR"/>
              </w:rPr>
              <w:t>SO15</w:t>
            </w:r>
          </w:p>
        </w:tc>
        <w:tc>
          <w:tcPr>
            <w:tcW w:w="3964" w:type="dxa"/>
            <w:tcBorders>
              <w:top w:val="nil"/>
              <w:left w:val="nil"/>
              <w:bottom w:val="single" w:sz="4" w:space="0" w:color="auto"/>
              <w:right w:val="single" w:sz="4" w:space="0" w:color="auto"/>
            </w:tcBorders>
            <w:shd w:val="clear" w:color="000000" w:fill="FFFFFF"/>
            <w:vAlign w:val="center"/>
            <w:hideMark/>
          </w:tcPr>
          <w:p w14:paraId="0C214034" w14:textId="77777777" w:rsidR="00E87D6B" w:rsidRPr="00554948" w:rsidRDefault="00E87D6B" w:rsidP="000B288C">
            <w:pPr>
              <w:spacing w:after="0" w:line="240" w:lineRule="auto"/>
              <w:jc w:val="left"/>
              <w:rPr>
                <w:rFonts w:ascii="Calibri" w:eastAsia="Times New Roman" w:hAnsi="Calibri" w:cs="Calibri"/>
                <w:sz w:val="22"/>
                <w:lang w:eastAsia="fr-FR"/>
              </w:rPr>
            </w:pPr>
            <w:r w:rsidRPr="00554948">
              <w:rPr>
                <w:rFonts w:ascii="Calibri" w:eastAsia="Times New Roman" w:hAnsi="Calibri" w:cs="Calibri"/>
                <w:sz w:val="22"/>
                <w:lang w:eastAsia="fr-FR"/>
              </w:rPr>
              <w:t>Superficie des habitats bénéficiant d'un soutien pour atteindre un meilleur état de conservation</w:t>
            </w:r>
          </w:p>
        </w:tc>
        <w:tc>
          <w:tcPr>
            <w:tcW w:w="1103" w:type="dxa"/>
            <w:tcBorders>
              <w:top w:val="nil"/>
              <w:left w:val="nil"/>
              <w:bottom w:val="single" w:sz="4" w:space="0" w:color="auto"/>
              <w:right w:val="single" w:sz="4" w:space="0" w:color="auto"/>
            </w:tcBorders>
            <w:shd w:val="clear" w:color="000000" w:fill="FFFFFF"/>
            <w:vAlign w:val="center"/>
            <w:hideMark/>
          </w:tcPr>
          <w:p w14:paraId="72A8CD0D" w14:textId="77777777" w:rsidR="00E87D6B" w:rsidRPr="00554948" w:rsidRDefault="00E87D6B" w:rsidP="000B288C">
            <w:pPr>
              <w:spacing w:after="0" w:line="240" w:lineRule="auto"/>
              <w:jc w:val="center"/>
              <w:rPr>
                <w:rFonts w:ascii="Calibri" w:eastAsia="Times New Roman" w:hAnsi="Calibri" w:cs="Calibri"/>
                <w:sz w:val="22"/>
                <w:lang w:eastAsia="fr-FR"/>
              </w:rPr>
            </w:pPr>
            <w:r w:rsidRPr="00554948">
              <w:rPr>
                <w:rFonts w:ascii="Calibri" w:eastAsia="Times New Roman" w:hAnsi="Calibri" w:cs="Calibri"/>
                <w:sz w:val="22"/>
                <w:lang w:eastAsia="fr-FR"/>
              </w:rPr>
              <w:t>187</w:t>
            </w:r>
          </w:p>
        </w:tc>
        <w:tc>
          <w:tcPr>
            <w:tcW w:w="1103" w:type="dxa"/>
            <w:tcBorders>
              <w:top w:val="nil"/>
              <w:left w:val="nil"/>
              <w:bottom w:val="single" w:sz="4" w:space="0" w:color="auto"/>
              <w:right w:val="single" w:sz="4" w:space="0" w:color="auto"/>
            </w:tcBorders>
            <w:shd w:val="clear" w:color="000000" w:fill="FFFFFF"/>
            <w:vAlign w:val="center"/>
            <w:hideMark/>
          </w:tcPr>
          <w:p w14:paraId="50CF5479" w14:textId="77777777" w:rsidR="00E87D6B" w:rsidRPr="00554948" w:rsidRDefault="00E87D6B" w:rsidP="000B288C">
            <w:pPr>
              <w:spacing w:after="0" w:line="240" w:lineRule="auto"/>
              <w:jc w:val="center"/>
              <w:rPr>
                <w:rFonts w:ascii="Calibri" w:eastAsia="Times New Roman" w:hAnsi="Calibri" w:cs="Calibri"/>
                <w:sz w:val="22"/>
                <w:lang w:eastAsia="fr-FR"/>
              </w:rPr>
            </w:pPr>
            <w:r w:rsidRPr="00554948">
              <w:rPr>
                <w:rFonts w:ascii="Calibri" w:eastAsia="Times New Roman" w:hAnsi="Calibri" w:cs="Calibri"/>
                <w:sz w:val="22"/>
                <w:lang w:eastAsia="fr-FR"/>
              </w:rPr>
              <w:t>750</w:t>
            </w:r>
          </w:p>
        </w:tc>
        <w:tc>
          <w:tcPr>
            <w:tcW w:w="2270" w:type="dxa"/>
            <w:tcBorders>
              <w:top w:val="nil"/>
              <w:left w:val="nil"/>
              <w:bottom w:val="single" w:sz="4" w:space="0" w:color="auto"/>
              <w:right w:val="single" w:sz="4" w:space="0" w:color="auto"/>
            </w:tcBorders>
            <w:shd w:val="clear" w:color="000000" w:fill="FFFFFF"/>
            <w:vAlign w:val="center"/>
            <w:hideMark/>
          </w:tcPr>
          <w:p w14:paraId="3CE87D66" w14:textId="77777777" w:rsidR="00E87D6B" w:rsidRPr="00554948" w:rsidRDefault="00E87D6B" w:rsidP="000B288C">
            <w:pPr>
              <w:spacing w:after="0" w:line="240" w:lineRule="auto"/>
              <w:jc w:val="center"/>
              <w:rPr>
                <w:rFonts w:ascii="Calibri" w:eastAsia="Times New Roman" w:hAnsi="Calibri" w:cs="Calibri"/>
                <w:sz w:val="22"/>
                <w:lang w:eastAsia="fr-FR"/>
              </w:rPr>
            </w:pPr>
            <w:r w:rsidRPr="00554948">
              <w:rPr>
                <w:rFonts w:ascii="Calibri" w:eastAsia="Times New Roman" w:hAnsi="Calibri" w:cs="Calibri"/>
                <w:sz w:val="22"/>
                <w:lang w:eastAsia="fr-FR"/>
              </w:rPr>
              <w:t xml:space="preserve">Rapport de mise en œuvre </w:t>
            </w:r>
          </w:p>
        </w:tc>
      </w:tr>
    </w:tbl>
    <w:p w14:paraId="5B21438B" w14:textId="77777777" w:rsidR="00E87D6B" w:rsidRPr="00554948" w:rsidRDefault="00E87D6B" w:rsidP="00E87D6B">
      <w:pPr>
        <w:spacing w:after="0" w:line="240" w:lineRule="auto"/>
        <w:rPr>
          <w:rFonts w:asciiTheme="minorHAnsi" w:hAnsiTheme="minorHAnsi"/>
          <w:sz w:val="22"/>
        </w:rPr>
      </w:pPr>
    </w:p>
    <w:p w14:paraId="26291419" w14:textId="77777777" w:rsidR="00E87D6B" w:rsidRPr="00554948" w:rsidRDefault="00E87D6B" w:rsidP="00E87D6B">
      <w:pPr>
        <w:shd w:val="clear" w:color="auto" w:fill="E2CFF1"/>
        <w:spacing w:after="0" w:line="240" w:lineRule="auto"/>
        <w:rPr>
          <w:rFonts w:asciiTheme="minorHAnsi" w:hAnsiTheme="minorHAnsi"/>
          <w:b/>
          <w:bCs/>
          <w:sz w:val="28"/>
          <w:szCs w:val="28"/>
        </w:rPr>
      </w:pPr>
      <w:r w:rsidRPr="00554948">
        <w:rPr>
          <w:rFonts w:asciiTheme="minorHAnsi" w:hAnsiTheme="minorHAnsi"/>
          <w:b/>
          <w:bCs/>
          <w:color w:val="FFFFFF" w:themeColor="background1"/>
          <w:sz w:val="28"/>
          <w:szCs w:val="28"/>
          <w:shd w:val="clear" w:color="auto" w:fill="7030A0"/>
        </w:rPr>
        <w:t>PERFORMANCE </w:t>
      </w:r>
      <w:r w:rsidRPr="00554948">
        <w:rPr>
          <w:rFonts w:asciiTheme="minorHAnsi" w:hAnsiTheme="minorHAnsi"/>
          <w:b/>
          <w:bCs/>
          <w:sz w:val="28"/>
          <w:szCs w:val="28"/>
        </w:rPr>
        <w:t xml:space="preserve"> </w:t>
      </w:r>
      <w:r w:rsidRPr="00554948">
        <w:rPr>
          <w:rFonts w:asciiTheme="minorHAnsi" w:hAnsiTheme="minorHAnsi"/>
          <w:b/>
          <w:bCs/>
          <w:color w:val="002060"/>
          <w:sz w:val="28"/>
          <w:szCs w:val="28"/>
        </w:rPr>
        <w:t>Cibles financières à atteindre sur l’action</w:t>
      </w:r>
    </w:p>
    <w:p w14:paraId="10F4CC71" w14:textId="77777777" w:rsidR="00E87D6B" w:rsidRPr="00554948" w:rsidRDefault="00E87D6B" w:rsidP="00E87D6B">
      <w:pPr>
        <w:spacing w:after="0" w:line="240" w:lineRule="auto"/>
        <w:rPr>
          <w:rFonts w:asciiTheme="minorHAnsi" w:hAnsiTheme="minorHAnsi"/>
          <w:sz w:val="22"/>
        </w:rPr>
      </w:pPr>
    </w:p>
    <w:p w14:paraId="1A53B7DC" w14:textId="77777777" w:rsidR="00E87D6B" w:rsidRPr="00554948" w:rsidRDefault="00E87D6B" w:rsidP="00E87D6B">
      <w:pPr>
        <w:spacing w:after="0" w:line="240" w:lineRule="auto"/>
        <w:rPr>
          <w:rFonts w:asciiTheme="minorHAnsi" w:hAnsiTheme="minorHAnsi"/>
          <w:b/>
          <w:bCs/>
          <w:sz w:val="22"/>
        </w:rPr>
      </w:pPr>
      <w:r w:rsidRPr="00554948">
        <w:rPr>
          <w:rFonts w:asciiTheme="minorHAnsi" w:hAnsiTheme="minorHAnsi"/>
          <w:b/>
          <w:bCs/>
          <w:sz w:val="22"/>
        </w:rPr>
        <w:t>5 790 000 €</w:t>
      </w:r>
    </w:p>
    <w:p w14:paraId="18C13E3A" w14:textId="77777777" w:rsidR="00E87D6B" w:rsidRPr="00554948" w:rsidRDefault="00E87D6B" w:rsidP="00E87D6B">
      <w:pPr>
        <w:spacing w:after="0" w:line="240" w:lineRule="auto"/>
        <w:rPr>
          <w:rFonts w:asciiTheme="minorHAnsi" w:hAnsiTheme="minorHAnsi"/>
          <w:sz w:val="22"/>
        </w:rPr>
      </w:pPr>
    </w:p>
    <w:p w14:paraId="487CFF9A" w14:textId="77777777" w:rsidR="00E87D6B" w:rsidRPr="00554948" w:rsidRDefault="00E87D6B" w:rsidP="00E87D6B">
      <w:pPr>
        <w:shd w:val="clear" w:color="auto" w:fill="E2CFF1"/>
        <w:spacing w:after="0" w:line="240" w:lineRule="auto"/>
        <w:rPr>
          <w:rFonts w:asciiTheme="minorHAnsi" w:hAnsiTheme="minorHAnsi"/>
          <w:b/>
          <w:bCs/>
          <w:sz w:val="28"/>
          <w:szCs w:val="28"/>
        </w:rPr>
      </w:pPr>
      <w:r w:rsidRPr="00554948">
        <w:rPr>
          <w:rFonts w:asciiTheme="minorHAnsi" w:hAnsiTheme="minorHAnsi"/>
          <w:b/>
          <w:bCs/>
          <w:color w:val="FFFFFF" w:themeColor="background1"/>
          <w:sz w:val="28"/>
          <w:szCs w:val="28"/>
          <w:shd w:val="clear" w:color="auto" w:fill="7030A0"/>
        </w:rPr>
        <w:t>PERFORMANCE </w:t>
      </w:r>
      <w:r w:rsidRPr="00554948">
        <w:rPr>
          <w:rFonts w:asciiTheme="minorHAnsi" w:hAnsiTheme="minorHAnsi"/>
          <w:b/>
          <w:bCs/>
          <w:sz w:val="28"/>
          <w:szCs w:val="28"/>
        </w:rPr>
        <w:t xml:space="preserve"> </w:t>
      </w:r>
      <w:r w:rsidRPr="00554948">
        <w:rPr>
          <w:rFonts w:asciiTheme="minorHAnsi" w:hAnsiTheme="minorHAnsi"/>
          <w:b/>
          <w:bCs/>
          <w:color w:val="002060"/>
          <w:sz w:val="28"/>
          <w:szCs w:val="28"/>
        </w:rPr>
        <w:t>Instruments financiers applicables</w:t>
      </w:r>
    </w:p>
    <w:p w14:paraId="7E668A30" w14:textId="77777777" w:rsidR="00E87D6B" w:rsidRPr="00554948" w:rsidRDefault="00E87D6B" w:rsidP="00E87D6B">
      <w:pPr>
        <w:spacing w:after="0" w:line="240" w:lineRule="auto"/>
        <w:rPr>
          <w:rFonts w:asciiTheme="minorHAnsi" w:hAnsiTheme="minorHAnsi"/>
          <w:sz w:val="22"/>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E87D6B" w:rsidRPr="00554948" w14:paraId="0EC0456D" w14:textId="77777777" w:rsidTr="000B288C">
        <w:tc>
          <w:tcPr>
            <w:tcW w:w="9067" w:type="dxa"/>
            <w:tcBorders>
              <w:bottom w:val="single" w:sz="4" w:space="0" w:color="auto"/>
            </w:tcBorders>
            <w:vAlign w:val="center"/>
          </w:tcPr>
          <w:p w14:paraId="3ED04C13" w14:textId="77777777" w:rsidR="00E87D6B" w:rsidRPr="00554948" w:rsidRDefault="00E87D6B" w:rsidP="000B288C">
            <w:pPr>
              <w:spacing w:after="0" w:line="240" w:lineRule="auto"/>
              <w:jc w:val="center"/>
              <w:rPr>
                <w:rFonts w:asciiTheme="minorHAnsi" w:hAnsiTheme="minorHAnsi"/>
                <w:sz w:val="22"/>
              </w:rPr>
            </w:pPr>
          </w:p>
        </w:tc>
        <w:tc>
          <w:tcPr>
            <w:tcW w:w="1423" w:type="dxa"/>
            <w:tcBorders>
              <w:top w:val="single" w:sz="4" w:space="0" w:color="auto"/>
            </w:tcBorders>
            <w:vAlign w:val="center"/>
          </w:tcPr>
          <w:p w14:paraId="58033976" w14:textId="77777777" w:rsidR="00E87D6B" w:rsidRPr="00554948" w:rsidRDefault="00E87D6B" w:rsidP="000B288C">
            <w:pPr>
              <w:spacing w:after="0" w:line="240" w:lineRule="auto"/>
              <w:jc w:val="center"/>
              <w:rPr>
                <w:rFonts w:asciiTheme="minorHAnsi" w:hAnsiTheme="minorHAnsi"/>
                <w:b/>
                <w:bCs/>
                <w:sz w:val="22"/>
              </w:rPr>
            </w:pPr>
            <w:r w:rsidRPr="00554948">
              <w:rPr>
                <w:rFonts w:asciiTheme="minorHAnsi" w:hAnsiTheme="minorHAnsi"/>
                <w:b/>
                <w:bCs/>
                <w:color w:val="002060"/>
                <w:sz w:val="22"/>
              </w:rPr>
              <w:t>Mobilisable sur l’action</w:t>
            </w:r>
          </w:p>
        </w:tc>
      </w:tr>
      <w:tr w:rsidR="00E87D6B" w:rsidRPr="00554948" w14:paraId="7C071D05" w14:textId="77777777" w:rsidTr="000B288C">
        <w:tc>
          <w:tcPr>
            <w:tcW w:w="9067" w:type="dxa"/>
            <w:tcBorders>
              <w:top w:val="single" w:sz="4" w:space="0" w:color="auto"/>
              <w:left w:val="single" w:sz="4" w:space="0" w:color="auto"/>
            </w:tcBorders>
            <w:vAlign w:val="center"/>
          </w:tcPr>
          <w:p w14:paraId="01342D1C" w14:textId="77777777" w:rsidR="00E87D6B" w:rsidRPr="00554948" w:rsidRDefault="00E87D6B" w:rsidP="000B288C">
            <w:pPr>
              <w:spacing w:after="0" w:line="240" w:lineRule="auto"/>
              <w:jc w:val="left"/>
              <w:rPr>
                <w:rFonts w:asciiTheme="minorHAnsi" w:hAnsiTheme="minorHAnsi"/>
                <w:sz w:val="22"/>
              </w:rPr>
            </w:pPr>
            <w:r w:rsidRPr="00554948">
              <w:rPr>
                <w:rFonts w:asciiTheme="minorHAnsi" w:hAnsiTheme="minorHAnsi"/>
                <w:sz w:val="22"/>
              </w:rPr>
              <w:t>1 – Subvention non remboursable</w:t>
            </w:r>
          </w:p>
        </w:tc>
        <w:tc>
          <w:tcPr>
            <w:tcW w:w="1423" w:type="dxa"/>
            <w:vAlign w:val="center"/>
          </w:tcPr>
          <w:p w14:paraId="49B33BBA" w14:textId="77777777" w:rsidR="00E87D6B" w:rsidRPr="00554948" w:rsidRDefault="00E87D6B" w:rsidP="000B288C">
            <w:pPr>
              <w:spacing w:after="0" w:line="240" w:lineRule="auto"/>
              <w:jc w:val="center"/>
              <w:rPr>
                <w:rFonts w:asciiTheme="minorHAnsi" w:hAnsiTheme="minorHAnsi"/>
                <w:sz w:val="22"/>
              </w:rPr>
            </w:pPr>
            <w:r w:rsidRPr="00554948">
              <w:rPr>
                <w:rFonts w:asciiTheme="minorHAnsi" w:hAnsiTheme="minorHAnsi"/>
                <w:b/>
                <w:bCs/>
                <w:noProof/>
                <w:color w:val="002060"/>
                <w:sz w:val="22"/>
                <w:lang w:eastAsia="fr-FR"/>
              </w:rPr>
              <w:drawing>
                <wp:inline distT="0" distB="0" distL="0" distR="0" wp14:anchorId="1F502F00" wp14:editId="6227E532">
                  <wp:extent cx="262393" cy="262393"/>
                  <wp:effectExtent l="0" t="0" r="4445" b="4445"/>
                  <wp:docPr id="784945524" name="Picture 784945524"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E87D6B" w:rsidRPr="00554948" w14:paraId="073697FA" w14:textId="77777777" w:rsidTr="000B288C">
        <w:tc>
          <w:tcPr>
            <w:tcW w:w="9067" w:type="dxa"/>
            <w:tcBorders>
              <w:top w:val="single" w:sz="4" w:space="0" w:color="auto"/>
              <w:left w:val="single" w:sz="4" w:space="0" w:color="auto"/>
            </w:tcBorders>
            <w:vAlign w:val="center"/>
          </w:tcPr>
          <w:p w14:paraId="37F134F0" w14:textId="77777777" w:rsidR="00E87D6B" w:rsidRPr="00554948" w:rsidRDefault="00E87D6B" w:rsidP="000B288C">
            <w:pPr>
              <w:spacing w:after="0" w:line="240" w:lineRule="auto"/>
              <w:jc w:val="left"/>
              <w:rPr>
                <w:rFonts w:asciiTheme="minorHAnsi" w:hAnsiTheme="minorHAnsi"/>
                <w:sz w:val="22"/>
              </w:rPr>
            </w:pPr>
            <w:r w:rsidRPr="00554948">
              <w:rPr>
                <w:rFonts w:asciiTheme="minorHAnsi" w:hAnsiTheme="minorHAnsi"/>
                <w:sz w:val="22"/>
              </w:rPr>
              <w:t>2 – Subvention remboursable</w:t>
            </w:r>
          </w:p>
        </w:tc>
        <w:tc>
          <w:tcPr>
            <w:tcW w:w="1423" w:type="dxa"/>
            <w:vAlign w:val="center"/>
          </w:tcPr>
          <w:p w14:paraId="3B88B939" w14:textId="77777777" w:rsidR="00E87D6B" w:rsidRPr="00554948" w:rsidRDefault="00E87D6B" w:rsidP="000B288C">
            <w:pPr>
              <w:spacing w:after="0" w:line="240" w:lineRule="auto"/>
              <w:jc w:val="center"/>
              <w:rPr>
                <w:rFonts w:asciiTheme="minorHAnsi" w:hAnsiTheme="minorHAnsi"/>
                <w:sz w:val="22"/>
              </w:rPr>
            </w:pPr>
            <w:r w:rsidRPr="00554948">
              <w:rPr>
                <w:rFonts w:asciiTheme="minorHAnsi" w:hAnsiTheme="minorHAnsi"/>
                <w:b/>
                <w:bCs/>
                <w:noProof/>
                <w:color w:val="002060"/>
                <w:sz w:val="22"/>
                <w:lang w:eastAsia="fr-FR"/>
              </w:rPr>
              <w:drawing>
                <wp:inline distT="0" distB="0" distL="0" distR="0" wp14:anchorId="2F9092F8" wp14:editId="58630BD5">
                  <wp:extent cx="230588" cy="230588"/>
                  <wp:effectExtent l="0" t="0" r="0" b="0"/>
                  <wp:docPr id="784945525" name="Picture 78494552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E87D6B" w:rsidRPr="00554948" w14:paraId="7B550713" w14:textId="77777777" w:rsidTr="000B288C">
        <w:tc>
          <w:tcPr>
            <w:tcW w:w="9067" w:type="dxa"/>
            <w:tcBorders>
              <w:top w:val="single" w:sz="4" w:space="0" w:color="auto"/>
              <w:left w:val="single" w:sz="4" w:space="0" w:color="auto"/>
            </w:tcBorders>
            <w:vAlign w:val="center"/>
          </w:tcPr>
          <w:p w14:paraId="5471043F" w14:textId="77777777" w:rsidR="00E87D6B" w:rsidRPr="00554948" w:rsidRDefault="00E87D6B" w:rsidP="000B288C">
            <w:pPr>
              <w:spacing w:after="0" w:line="240" w:lineRule="auto"/>
              <w:jc w:val="left"/>
              <w:rPr>
                <w:rFonts w:asciiTheme="minorHAnsi" w:hAnsiTheme="minorHAnsi"/>
                <w:sz w:val="22"/>
              </w:rPr>
            </w:pPr>
            <w:r w:rsidRPr="00554948">
              <w:rPr>
                <w:rFonts w:asciiTheme="minorHAnsi" w:hAnsiTheme="minorHAnsi"/>
                <w:sz w:val="22"/>
              </w:rPr>
              <w:t>3 – Soutien par le biais d’instruments financiers : capital risque et de fonds propres ou équivalent</w:t>
            </w:r>
          </w:p>
        </w:tc>
        <w:tc>
          <w:tcPr>
            <w:tcW w:w="1423" w:type="dxa"/>
            <w:vAlign w:val="center"/>
          </w:tcPr>
          <w:p w14:paraId="0EBCC818" w14:textId="77777777" w:rsidR="00E87D6B" w:rsidRPr="00554948" w:rsidRDefault="00E87D6B" w:rsidP="000B288C">
            <w:pPr>
              <w:spacing w:after="0" w:line="240" w:lineRule="auto"/>
              <w:jc w:val="center"/>
              <w:rPr>
                <w:rFonts w:asciiTheme="minorHAnsi" w:hAnsiTheme="minorHAnsi"/>
                <w:sz w:val="22"/>
              </w:rPr>
            </w:pPr>
            <w:r w:rsidRPr="00554948">
              <w:rPr>
                <w:rFonts w:asciiTheme="minorHAnsi" w:hAnsiTheme="minorHAnsi"/>
                <w:b/>
                <w:bCs/>
                <w:noProof/>
                <w:color w:val="002060"/>
                <w:sz w:val="22"/>
                <w:lang w:eastAsia="fr-FR"/>
              </w:rPr>
              <w:drawing>
                <wp:inline distT="0" distB="0" distL="0" distR="0" wp14:anchorId="6AC9DF1D" wp14:editId="5D815B96">
                  <wp:extent cx="230588" cy="230588"/>
                  <wp:effectExtent l="0" t="0" r="0" b="0"/>
                  <wp:docPr id="784945526" name="Picture 78494552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E87D6B" w:rsidRPr="00554948" w14:paraId="79F7C369" w14:textId="77777777" w:rsidTr="000B288C">
        <w:tc>
          <w:tcPr>
            <w:tcW w:w="9067" w:type="dxa"/>
            <w:tcBorders>
              <w:top w:val="single" w:sz="4" w:space="0" w:color="auto"/>
              <w:left w:val="single" w:sz="4" w:space="0" w:color="auto"/>
            </w:tcBorders>
            <w:vAlign w:val="center"/>
          </w:tcPr>
          <w:p w14:paraId="07FD5340" w14:textId="77777777" w:rsidR="00E87D6B" w:rsidRPr="00554948" w:rsidRDefault="00E87D6B" w:rsidP="000B288C">
            <w:pPr>
              <w:spacing w:after="0" w:line="240" w:lineRule="auto"/>
              <w:jc w:val="left"/>
              <w:rPr>
                <w:rFonts w:asciiTheme="minorHAnsi" w:hAnsiTheme="minorHAnsi"/>
                <w:sz w:val="22"/>
              </w:rPr>
            </w:pPr>
            <w:r w:rsidRPr="00554948">
              <w:rPr>
                <w:rFonts w:asciiTheme="minorHAnsi" w:hAnsiTheme="minorHAnsi"/>
                <w:sz w:val="22"/>
              </w:rPr>
              <w:t>4 – Soutien par le biais d’instruments financiers : prêt ou équivalent</w:t>
            </w:r>
          </w:p>
        </w:tc>
        <w:tc>
          <w:tcPr>
            <w:tcW w:w="1423" w:type="dxa"/>
            <w:vAlign w:val="center"/>
          </w:tcPr>
          <w:p w14:paraId="1C6F6EBB" w14:textId="77777777" w:rsidR="00E87D6B" w:rsidRPr="00554948" w:rsidRDefault="00E87D6B" w:rsidP="000B288C">
            <w:pPr>
              <w:spacing w:after="0" w:line="240" w:lineRule="auto"/>
              <w:jc w:val="center"/>
              <w:rPr>
                <w:rFonts w:asciiTheme="minorHAnsi" w:hAnsiTheme="minorHAnsi"/>
                <w:sz w:val="22"/>
              </w:rPr>
            </w:pPr>
            <w:r w:rsidRPr="00554948">
              <w:rPr>
                <w:rFonts w:asciiTheme="minorHAnsi" w:hAnsiTheme="minorHAnsi"/>
                <w:b/>
                <w:bCs/>
                <w:noProof/>
                <w:color w:val="002060"/>
                <w:sz w:val="22"/>
                <w:lang w:eastAsia="fr-FR"/>
              </w:rPr>
              <w:drawing>
                <wp:inline distT="0" distB="0" distL="0" distR="0" wp14:anchorId="46A373AA" wp14:editId="0799295D">
                  <wp:extent cx="230588" cy="230588"/>
                  <wp:effectExtent l="0" t="0" r="0" b="0"/>
                  <wp:docPr id="784945527" name="Picture 78494552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E87D6B" w:rsidRPr="00554948" w14:paraId="293336A9" w14:textId="77777777" w:rsidTr="000B288C">
        <w:tc>
          <w:tcPr>
            <w:tcW w:w="9067" w:type="dxa"/>
            <w:tcBorders>
              <w:top w:val="single" w:sz="4" w:space="0" w:color="auto"/>
              <w:left w:val="single" w:sz="4" w:space="0" w:color="auto"/>
              <w:bottom w:val="single" w:sz="4" w:space="0" w:color="auto"/>
            </w:tcBorders>
            <w:vAlign w:val="center"/>
          </w:tcPr>
          <w:p w14:paraId="31109E4A" w14:textId="77777777" w:rsidR="00E87D6B" w:rsidRPr="00554948" w:rsidRDefault="00E87D6B" w:rsidP="000B288C">
            <w:pPr>
              <w:spacing w:after="0" w:line="240" w:lineRule="auto"/>
              <w:jc w:val="left"/>
              <w:rPr>
                <w:rFonts w:asciiTheme="minorHAnsi" w:hAnsiTheme="minorHAnsi"/>
                <w:sz w:val="22"/>
              </w:rPr>
            </w:pPr>
            <w:r w:rsidRPr="00554948">
              <w:rPr>
                <w:rFonts w:asciiTheme="minorHAnsi" w:hAnsiTheme="minorHAnsi"/>
                <w:sz w:val="22"/>
              </w:rPr>
              <w:t>5 – Soutien par le biais d’instruments financiers : garantie ou équivalent</w:t>
            </w:r>
          </w:p>
        </w:tc>
        <w:tc>
          <w:tcPr>
            <w:tcW w:w="1423" w:type="dxa"/>
            <w:tcBorders>
              <w:bottom w:val="single" w:sz="4" w:space="0" w:color="auto"/>
            </w:tcBorders>
            <w:vAlign w:val="center"/>
          </w:tcPr>
          <w:p w14:paraId="65953C32" w14:textId="77777777" w:rsidR="00E87D6B" w:rsidRPr="00554948" w:rsidRDefault="00E87D6B" w:rsidP="000B288C">
            <w:pPr>
              <w:spacing w:after="0" w:line="240" w:lineRule="auto"/>
              <w:jc w:val="center"/>
              <w:rPr>
                <w:rFonts w:asciiTheme="minorHAnsi" w:hAnsiTheme="minorHAnsi"/>
                <w:sz w:val="22"/>
              </w:rPr>
            </w:pPr>
            <w:r w:rsidRPr="00554948">
              <w:rPr>
                <w:rFonts w:asciiTheme="minorHAnsi" w:hAnsiTheme="minorHAnsi"/>
                <w:b/>
                <w:bCs/>
                <w:noProof/>
                <w:color w:val="002060"/>
                <w:sz w:val="22"/>
                <w:lang w:eastAsia="fr-FR"/>
              </w:rPr>
              <w:drawing>
                <wp:inline distT="0" distB="0" distL="0" distR="0" wp14:anchorId="19D477C8" wp14:editId="0703E078">
                  <wp:extent cx="230588" cy="230588"/>
                  <wp:effectExtent l="0" t="0" r="0" b="0"/>
                  <wp:docPr id="784945545" name="Picture 78494554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E87D6B" w:rsidRPr="00554948" w14:paraId="065ABA1D" w14:textId="77777777" w:rsidTr="000B288C">
        <w:tc>
          <w:tcPr>
            <w:tcW w:w="9067" w:type="dxa"/>
            <w:tcBorders>
              <w:top w:val="single" w:sz="4" w:space="0" w:color="auto"/>
              <w:left w:val="single" w:sz="4" w:space="0" w:color="auto"/>
              <w:bottom w:val="single" w:sz="4" w:space="0" w:color="auto"/>
            </w:tcBorders>
            <w:vAlign w:val="center"/>
          </w:tcPr>
          <w:p w14:paraId="2CC4CBD6" w14:textId="77777777" w:rsidR="00E87D6B" w:rsidRPr="00554948" w:rsidRDefault="00E87D6B" w:rsidP="000B288C">
            <w:pPr>
              <w:spacing w:after="0" w:line="240" w:lineRule="auto"/>
              <w:jc w:val="left"/>
              <w:rPr>
                <w:rFonts w:asciiTheme="minorHAnsi" w:hAnsiTheme="minorHAnsi"/>
                <w:sz w:val="22"/>
              </w:rPr>
            </w:pPr>
            <w:r w:rsidRPr="00554948">
              <w:rPr>
                <w:rFonts w:asciiTheme="minorHAnsi" w:hAnsiTheme="minorHAnsi"/>
                <w:sz w:val="22"/>
              </w:rPr>
              <w:t>6 – Soutien par le biais d’instruments financiers : bonifications d’intérêt, contributions aux primes de garantie, soutien technique ou équivalent</w:t>
            </w:r>
          </w:p>
        </w:tc>
        <w:tc>
          <w:tcPr>
            <w:tcW w:w="1423" w:type="dxa"/>
            <w:tcBorders>
              <w:top w:val="single" w:sz="4" w:space="0" w:color="auto"/>
              <w:bottom w:val="single" w:sz="4" w:space="0" w:color="auto"/>
            </w:tcBorders>
            <w:vAlign w:val="center"/>
          </w:tcPr>
          <w:p w14:paraId="14CC8D70" w14:textId="77777777" w:rsidR="00E87D6B" w:rsidRPr="00554948" w:rsidRDefault="00E87D6B" w:rsidP="000B288C">
            <w:pPr>
              <w:spacing w:after="0" w:line="240" w:lineRule="auto"/>
              <w:jc w:val="center"/>
              <w:rPr>
                <w:rFonts w:asciiTheme="minorHAnsi" w:hAnsiTheme="minorHAnsi"/>
                <w:sz w:val="22"/>
              </w:rPr>
            </w:pPr>
            <w:r w:rsidRPr="00554948">
              <w:rPr>
                <w:rFonts w:asciiTheme="minorHAnsi" w:hAnsiTheme="minorHAnsi"/>
                <w:b/>
                <w:bCs/>
                <w:noProof/>
                <w:color w:val="002060"/>
                <w:sz w:val="22"/>
                <w:lang w:eastAsia="fr-FR"/>
              </w:rPr>
              <w:drawing>
                <wp:inline distT="0" distB="0" distL="0" distR="0" wp14:anchorId="3AC70089" wp14:editId="7F6C504C">
                  <wp:extent cx="230588" cy="230588"/>
                  <wp:effectExtent l="0" t="0" r="0" b="0"/>
                  <wp:docPr id="784945546" name="Picture 78494554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61A29564" w14:textId="77777777" w:rsidR="00E87D6B" w:rsidRPr="00554948" w:rsidRDefault="00E87D6B" w:rsidP="00E87D6B">
      <w:pPr>
        <w:spacing w:after="0" w:line="240" w:lineRule="auto"/>
        <w:rPr>
          <w:rFonts w:asciiTheme="minorHAnsi" w:hAnsiTheme="minorHAnsi"/>
          <w:sz w:val="22"/>
        </w:rPr>
      </w:pPr>
    </w:p>
    <w:p w14:paraId="354A19A3" w14:textId="77777777" w:rsidR="00E87D6B" w:rsidRPr="00554948" w:rsidRDefault="00E87D6B" w:rsidP="00E87D6B">
      <w:pPr>
        <w:shd w:val="clear" w:color="auto" w:fill="D9D9D9" w:themeFill="background1" w:themeFillShade="D9"/>
        <w:spacing w:after="0" w:line="240" w:lineRule="auto"/>
        <w:rPr>
          <w:rFonts w:asciiTheme="minorHAnsi" w:hAnsiTheme="minorHAnsi"/>
          <w:b/>
          <w:bCs/>
          <w:sz w:val="28"/>
          <w:szCs w:val="28"/>
        </w:rPr>
      </w:pPr>
      <w:r w:rsidRPr="00554948">
        <w:rPr>
          <w:rFonts w:asciiTheme="minorHAnsi" w:hAnsiTheme="minorHAnsi"/>
          <w:b/>
          <w:bCs/>
          <w:color w:val="FFFFFF" w:themeColor="background1"/>
          <w:sz w:val="28"/>
          <w:szCs w:val="28"/>
          <w:shd w:val="clear" w:color="auto" w:fill="A5A5A5" w:themeFill="accent3"/>
        </w:rPr>
        <w:t xml:space="preserve">ADMINISTRATION </w:t>
      </w:r>
      <w:r w:rsidRPr="00554948">
        <w:rPr>
          <w:rFonts w:asciiTheme="minorHAnsi" w:hAnsiTheme="minorHAnsi"/>
          <w:b/>
          <w:bCs/>
          <w:sz w:val="28"/>
          <w:szCs w:val="28"/>
        </w:rPr>
        <w:t xml:space="preserve"> </w:t>
      </w:r>
      <w:r w:rsidRPr="00554948">
        <w:rPr>
          <w:rFonts w:asciiTheme="minorHAnsi" w:hAnsiTheme="minorHAnsi"/>
          <w:b/>
          <w:bCs/>
          <w:color w:val="002060"/>
          <w:sz w:val="28"/>
          <w:szCs w:val="28"/>
        </w:rPr>
        <w:t>Partie réservée à l’administration</w:t>
      </w:r>
    </w:p>
    <w:p w14:paraId="76C642CD" w14:textId="77777777" w:rsidR="00E87D6B" w:rsidRPr="00554948" w:rsidRDefault="00E87D6B" w:rsidP="00E87D6B">
      <w:pPr>
        <w:spacing w:after="0" w:line="240" w:lineRule="auto"/>
        <w:rPr>
          <w:rFonts w:asciiTheme="minorHAnsi" w:hAnsiTheme="minorHAnsi"/>
          <w:sz w:val="22"/>
        </w:rPr>
      </w:pPr>
    </w:p>
    <w:p w14:paraId="2EFDA258" w14:textId="77777777" w:rsidR="00E87D6B" w:rsidRPr="00554948" w:rsidRDefault="00E87D6B" w:rsidP="00E87D6B">
      <w:pPr>
        <w:spacing w:after="0" w:line="240" w:lineRule="auto"/>
        <w:rPr>
          <w:rFonts w:asciiTheme="minorHAnsi" w:hAnsiTheme="minorHAnsi"/>
          <w:sz w:val="22"/>
        </w:rPr>
      </w:pPr>
      <w:r w:rsidRPr="00554948">
        <w:rPr>
          <w:rFonts w:asciiTheme="minorHAnsi" w:hAnsiTheme="minorHAnsi"/>
          <w:b/>
          <w:bCs/>
          <w:color w:val="002060"/>
          <w:sz w:val="22"/>
        </w:rPr>
        <w:t>Service instructeur :</w:t>
      </w:r>
      <w:r w:rsidRPr="00554948">
        <w:rPr>
          <w:rFonts w:asciiTheme="minorHAnsi" w:hAnsiTheme="minorHAnsi"/>
          <w:sz w:val="22"/>
        </w:rPr>
        <w:t xml:space="preserve"> service PO FEDER-FSE – Direction Europe et International – Conseil régional Centre-Val de Loire</w:t>
      </w:r>
    </w:p>
    <w:p w14:paraId="5349C4C9" w14:textId="77777777" w:rsidR="00E87D6B" w:rsidRPr="00554948" w:rsidRDefault="00E87D6B" w:rsidP="00E87D6B">
      <w:pPr>
        <w:spacing w:after="0" w:line="240" w:lineRule="auto"/>
        <w:rPr>
          <w:rFonts w:asciiTheme="minorHAnsi" w:hAnsiTheme="minorHAnsi"/>
          <w:b/>
          <w:bCs/>
          <w:color w:val="002060"/>
          <w:sz w:val="22"/>
        </w:rPr>
      </w:pPr>
    </w:p>
    <w:p w14:paraId="500F4369" w14:textId="77777777" w:rsidR="00E87D6B" w:rsidRPr="00554948" w:rsidRDefault="00E87D6B" w:rsidP="00E87D6B">
      <w:pPr>
        <w:spacing w:after="0" w:line="240" w:lineRule="auto"/>
        <w:rPr>
          <w:rFonts w:asciiTheme="minorHAnsi" w:hAnsiTheme="minorHAnsi"/>
          <w:b/>
          <w:bCs/>
          <w:sz w:val="22"/>
        </w:rPr>
      </w:pPr>
      <w:r w:rsidRPr="00554948">
        <w:rPr>
          <w:rFonts w:asciiTheme="minorHAnsi" w:hAnsiTheme="minorHAnsi"/>
          <w:b/>
          <w:bCs/>
          <w:color w:val="002060"/>
          <w:sz w:val="22"/>
        </w:rPr>
        <w:t>Services et organismes consultés pour avis :</w:t>
      </w:r>
      <w:r w:rsidRPr="00554948">
        <w:rPr>
          <w:rFonts w:asciiTheme="minorHAnsi" w:hAnsiTheme="minorHAnsi"/>
          <w:b/>
          <w:bCs/>
          <w:sz w:val="22"/>
        </w:rPr>
        <w:t xml:space="preserve"> </w:t>
      </w:r>
      <w:r w:rsidRPr="00554948">
        <w:rPr>
          <w:rFonts w:asciiTheme="minorHAnsi" w:hAnsiTheme="minorHAnsi"/>
          <w:sz w:val="22"/>
        </w:rPr>
        <w:t>sans objet</w:t>
      </w:r>
    </w:p>
    <w:p w14:paraId="7499FEAA" w14:textId="77777777" w:rsidR="00E87D6B" w:rsidRPr="00554948" w:rsidRDefault="00E87D6B" w:rsidP="00E87D6B">
      <w:pPr>
        <w:spacing w:after="0" w:line="240" w:lineRule="auto"/>
        <w:rPr>
          <w:rFonts w:asciiTheme="minorHAnsi" w:hAnsiTheme="minorHAnsi"/>
          <w:sz w:val="22"/>
        </w:rPr>
      </w:pPr>
    </w:p>
    <w:p w14:paraId="52CBB2B2" w14:textId="77777777" w:rsidR="00E87D6B" w:rsidRPr="00554948" w:rsidRDefault="00E87D6B" w:rsidP="00E87D6B">
      <w:pPr>
        <w:spacing w:after="0" w:line="240" w:lineRule="auto"/>
        <w:rPr>
          <w:rFonts w:asciiTheme="minorHAnsi" w:hAnsiTheme="minorHAnsi"/>
          <w:sz w:val="22"/>
        </w:rPr>
      </w:pPr>
      <w:r w:rsidRPr="00554948">
        <w:rPr>
          <w:rFonts w:asciiTheme="minorHAnsi" w:hAnsiTheme="minorHAnsi"/>
          <w:b/>
          <w:bCs/>
          <w:color w:val="002060"/>
          <w:sz w:val="22"/>
        </w:rPr>
        <w:t>Organismes à consulter pour information :</w:t>
      </w:r>
      <w:r w:rsidRPr="00554948">
        <w:rPr>
          <w:rFonts w:asciiTheme="minorHAnsi" w:hAnsiTheme="minorHAnsi"/>
          <w:color w:val="002060"/>
          <w:sz w:val="22"/>
        </w:rPr>
        <w:t xml:space="preserve"> </w:t>
      </w:r>
      <w:r w:rsidRPr="00554948">
        <w:rPr>
          <w:rFonts w:asciiTheme="minorHAnsi" w:hAnsiTheme="minorHAnsi"/>
          <w:sz w:val="22"/>
        </w:rPr>
        <w:t>DREAL de bassin Loire-Bretagne / DDT / AELB / Conseils régionaux</w:t>
      </w:r>
    </w:p>
    <w:p w14:paraId="6B934914" w14:textId="77777777" w:rsidR="00E87D6B" w:rsidRPr="00554948" w:rsidRDefault="00E87D6B" w:rsidP="00E87D6B">
      <w:pPr>
        <w:spacing w:after="0" w:line="240" w:lineRule="auto"/>
        <w:rPr>
          <w:rFonts w:asciiTheme="minorHAnsi" w:hAnsiTheme="minorHAnsi"/>
          <w:sz w:val="22"/>
        </w:rPr>
      </w:pPr>
    </w:p>
    <w:p w14:paraId="0C676C1F" w14:textId="77777777" w:rsidR="00E87D6B" w:rsidRPr="00554948" w:rsidRDefault="00E87D6B" w:rsidP="00E87D6B">
      <w:pPr>
        <w:shd w:val="clear" w:color="auto" w:fill="D9D9D9" w:themeFill="background1" w:themeFillShade="D9"/>
        <w:spacing w:after="0" w:line="240" w:lineRule="auto"/>
        <w:rPr>
          <w:rFonts w:asciiTheme="minorHAnsi" w:hAnsiTheme="minorHAnsi"/>
          <w:b/>
          <w:bCs/>
          <w:sz w:val="28"/>
          <w:szCs w:val="28"/>
        </w:rPr>
      </w:pPr>
      <w:r w:rsidRPr="00554948">
        <w:rPr>
          <w:rFonts w:asciiTheme="minorHAnsi" w:hAnsiTheme="minorHAnsi"/>
          <w:b/>
          <w:bCs/>
          <w:color w:val="FFFFFF" w:themeColor="background1"/>
          <w:sz w:val="28"/>
          <w:szCs w:val="28"/>
          <w:shd w:val="clear" w:color="auto" w:fill="A5A5A5" w:themeFill="accent3"/>
        </w:rPr>
        <w:t xml:space="preserve">ADMINISTRATION </w:t>
      </w:r>
      <w:r w:rsidRPr="00554948">
        <w:rPr>
          <w:rFonts w:asciiTheme="minorHAnsi" w:hAnsiTheme="minorHAnsi"/>
          <w:b/>
          <w:bCs/>
          <w:sz w:val="28"/>
          <w:szCs w:val="28"/>
        </w:rPr>
        <w:t xml:space="preserve"> </w:t>
      </w:r>
      <w:r w:rsidRPr="00554948">
        <w:rPr>
          <w:rFonts w:asciiTheme="minorHAnsi" w:hAnsiTheme="minorHAnsi"/>
          <w:b/>
          <w:bCs/>
          <w:color w:val="002060"/>
          <w:sz w:val="28"/>
          <w:szCs w:val="28"/>
        </w:rPr>
        <w:t>Catégories d’intervention</w:t>
      </w:r>
    </w:p>
    <w:p w14:paraId="76AB8B71" w14:textId="77777777" w:rsidR="00E87D6B" w:rsidRPr="00554948" w:rsidRDefault="00E87D6B" w:rsidP="00E87D6B">
      <w:pPr>
        <w:spacing w:after="0" w:line="240" w:lineRule="auto"/>
        <w:rPr>
          <w:rFonts w:asciiTheme="minorHAnsi" w:hAnsiTheme="minorHAnsi"/>
          <w:sz w:val="22"/>
        </w:rPr>
      </w:pPr>
    </w:p>
    <w:tbl>
      <w:tblPr>
        <w:tblStyle w:val="Grilledutableau"/>
        <w:tblW w:w="10485" w:type="dxa"/>
        <w:tblLook w:val="04A0" w:firstRow="1" w:lastRow="0" w:firstColumn="1" w:lastColumn="0" w:noHBand="0" w:noVBand="1"/>
      </w:tblPr>
      <w:tblGrid>
        <w:gridCol w:w="3256"/>
        <w:gridCol w:w="7229"/>
      </w:tblGrid>
      <w:tr w:rsidR="00E87D6B" w:rsidRPr="00554948" w14:paraId="0E90B1E5" w14:textId="77777777" w:rsidTr="000B288C">
        <w:trPr>
          <w:trHeight w:val="191"/>
        </w:trPr>
        <w:tc>
          <w:tcPr>
            <w:tcW w:w="3256" w:type="dxa"/>
            <w:vAlign w:val="center"/>
          </w:tcPr>
          <w:p w14:paraId="2E11785F" w14:textId="77777777" w:rsidR="00E87D6B" w:rsidRPr="00554948" w:rsidRDefault="00E87D6B" w:rsidP="000B288C">
            <w:pPr>
              <w:spacing w:after="0" w:line="240" w:lineRule="auto"/>
              <w:jc w:val="left"/>
              <w:rPr>
                <w:rFonts w:asciiTheme="minorHAnsi" w:hAnsiTheme="minorHAnsi"/>
                <w:b/>
                <w:bCs/>
                <w:color w:val="002060"/>
                <w:szCs w:val="20"/>
              </w:rPr>
            </w:pPr>
            <w:r w:rsidRPr="00554948">
              <w:rPr>
                <w:rFonts w:asciiTheme="minorHAnsi" w:hAnsiTheme="minorHAnsi"/>
                <w:b/>
                <w:bCs/>
                <w:color w:val="002060"/>
                <w:szCs w:val="20"/>
              </w:rPr>
              <w:t>Domaine d’intervention</w:t>
            </w:r>
          </w:p>
        </w:tc>
        <w:tc>
          <w:tcPr>
            <w:tcW w:w="7229" w:type="dxa"/>
            <w:vAlign w:val="center"/>
          </w:tcPr>
          <w:p w14:paraId="6F4393F9" w14:textId="77777777" w:rsidR="00E87D6B" w:rsidRPr="00554948" w:rsidRDefault="00E87D6B" w:rsidP="000B288C">
            <w:pPr>
              <w:spacing w:after="0" w:line="240" w:lineRule="auto"/>
              <w:rPr>
                <w:rFonts w:asciiTheme="minorHAnsi" w:hAnsiTheme="minorHAnsi"/>
                <w:szCs w:val="20"/>
              </w:rPr>
            </w:pPr>
            <w:r w:rsidRPr="00554948">
              <w:rPr>
                <w:rFonts w:asciiTheme="minorHAnsi" w:hAnsiTheme="minorHAnsi"/>
                <w:szCs w:val="20"/>
              </w:rPr>
              <w:t>064 Gestion de l'eau et conservation des ressources en eau (y compris la gestion des bassins hydrographiques, les mesures spécifiques d'adaptation au changement climatique, la réutilisation, la réduction des fuites)</w:t>
            </w:r>
          </w:p>
        </w:tc>
      </w:tr>
      <w:tr w:rsidR="00E87D6B" w:rsidRPr="00554948" w14:paraId="59608E11" w14:textId="77777777" w:rsidTr="000B288C">
        <w:tc>
          <w:tcPr>
            <w:tcW w:w="3256" w:type="dxa"/>
            <w:vAlign w:val="center"/>
          </w:tcPr>
          <w:p w14:paraId="60054A2C" w14:textId="77777777" w:rsidR="00E87D6B" w:rsidRPr="00554948" w:rsidRDefault="00E87D6B" w:rsidP="000B288C">
            <w:pPr>
              <w:spacing w:after="0" w:line="240" w:lineRule="auto"/>
              <w:jc w:val="left"/>
              <w:rPr>
                <w:rFonts w:asciiTheme="minorHAnsi" w:hAnsiTheme="minorHAnsi"/>
                <w:b/>
                <w:bCs/>
                <w:color w:val="002060"/>
                <w:szCs w:val="20"/>
              </w:rPr>
            </w:pPr>
            <w:r w:rsidRPr="00554948">
              <w:rPr>
                <w:rFonts w:asciiTheme="minorHAnsi" w:hAnsiTheme="minorHAnsi"/>
                <w:b/>
                <w:bCs/>
                <w:color w:val="002060"/>
                <w:szCs w:val="20"/>
              </w:rPr>
              <w:t>Forme de financement</w:t>
            </w:r>
          </w:p>
        </w:tc>
        <w:tc>
          <w:tcPr>
            <w:tcW w:w="7229" w:type="dxa"/>
            <w:vAlign w:val="center"/>
          </w:tcPr>
          <w:p w14:paraId="45FB6BBA" w14:textId="77777777" w:rsidR="00E87D6B" w:rsidRPr="00554948" w:rsidRDefault="00E87D6B" w:rsidP="000B288C">
            <w:pPr>
              <w:spacing w:after="0" w:line="240" w:lineRule="auto"/>
              <w:jc w:val="left"/>
              <w:rPr>
                <w:rFonts w:asciiTheme="minorHAnsi" w:hAnsiTheme="minorHAnsi"/>
                <w:szCs w:val="20"/>
              </w:rPr>
            </w:pPr>
            <w:r w:rsidRPr="00554948">
              <w:rPr>
                <w:rFonts w:asciiTheme="minorHAnsi" w:hAnsiTheme="minorHAnsi"/>
                <w:szCs w:val="20"/>
              </w:rPr>
              <w:t>01 Subvention</w:t>
            </w:r>
          </w:p>
        </w:tc>
      </w:tr>
      <w:tr w:rsidR="00E87D6B" w:rsidRPr="00554948" w14:paraId="4F8A01AB" w14:textId="77777777" w:rsidTr="000B288C">
        <w:tc>
          <w:tcPr>
            <w:tcW w:w="3256" w:type="dxa"/>
            <w:vAlign w:val="center"/>
          </w:tcPr>
          <w:p w14:paraId="683717A9" w14:textId="77777777" w:rsidR="00E87D6B" w:rsidRPr="00554948" w:rsidRDefault="00E87D6B" w:rsidP="000B288C">
            <w:pPr>
              <w:spacing w:after="0" w:line="240" w:lineRule="auto"/>
              <w:jc w:val="left"/>
              <w:rPr>
                <w:rFonts w:asciiTheme="minorHAnsi" w:hAnsiTheme="minorHAnsi"/>
                <w:b/>
                <w:bCs/>
                <w:color w:val="002060"/>
                <w:szCs w:val="20"/>
              </w:rPr>
            </w:pPr>
            <w:r w:rsidRPr="00554948">
              <w:rPr>
                <w:rFonts w:asciiTheme="minorHAnsi" w:hAnsiTheme="minorHAnsi"/>
                <w:b/>
                <w:bCs/>
                <w:color w:val="002060"/>
                <w:szCs w:val="20"/>
              </w:rPr>
              <w:t>Mécanisme d’application territorial et approche territoriale</w:t>
            </w:r>
          </w:p>
        </w:tc>
        <w:tc>
          <w:tcPr>
            <w:tcW w:w="7229" w:type="dxa"/>
            <w:vAlign w:val="center"/>
          </w:tcPr>
          <w:p w14:paraId="2493A768" w14:textId="77777777" w:rsidR="00E87D6B" w:rsidRPr="00554948" w:rsidRDefault="00E87D6B" w:rsidP="000B288C">
            <w:pPr>
              <w:spacing w:after="0" w:line="240" w:lineRule="auto"/>
              <w:jc w:val="left"/>
              <w:rPr>
                <w:rFonts w:asciiTheme="minorHAnsi" w:hAnsiTheme="minorHAnsi"/>
                <w:szCs w:val="20"/>
              </w:rPr>
            </w:pPr>
            <w:r w:rsidRPr="000B67E4">
              <w:rPr>
                <w:rFonts w:asciiTheme="minorHAnsi" w:hAnsiTheme="minorHAnsi"/>
                <w:szCs w:val="20"/>
              </w:rPr>
              <w:t>20 Autre type d'outil territorial —  Zones rurales</w:t>
            </w:r>
          </w:p>
        </w:tc>
      </w:tr>
      <w:tr w:rsidR="00E87D6B" w:rsidRPr="00554948" w14:paraId="6374A52F" w14:textId="77777777" w:rsidTr="000B288C">
        <w:tc>
          <w:tcPr>
            <w:tcW w:w="3256" w:type="dxa"/>
            <w:vAlign w:val="center"/>
          </w:tcPr>
          <w:p w14:paraId="7C6EE27F" w14:textId="77777777" w:rsidR="00E87D6B" w:rsidRPr="00554948" w:rsidRDefault="00E87D6B" w:rsidP="000B288C">
            <w:pPr>
              <w:spacing w:after="0" w:line="240" w:lineRule="auto"/>
              <w:jc w:val="left"/>
              <w:rPr>
                <w:rFonts w:asciiTheme="minorHAnsi" w:hAnsiTheme="minorHAnsi"/>
                <w:b/>
                <w:bCs/>
                <w:color w:val="002060"/>
                <w:szCs w:val="20"/>
              </w:rPr>
            </w:pPr>
            <w:r w:rsidRPr="00554948">
              <w:rPr>
                <w:rFonts w:asciiTheme="minorHAnsi" w:hAnsiTheme="minorHAnsi"/>
                <w:b/>
                <w:bCs/>
                <w:color w:val="002060"/>
                <w:szCs w:val="20"/>
              </w:rPr>
              <w:t>Egalité entre les hommes et les femmes</w:t>
            </w:r>
          </w:p>
        </w:tc>
        <w:tc>
          <w:tcPr>
            <w:tcW w:w="7229" w:type="dxa"/>
            <w:vAlign w:val="center"/>
          </w:tcPr>
          <w:p w14:paraId="44F4191F" w14:textId="77777777" w:rsidR="00E87D6B" w:rsidRPr="00554948" w:rsidRDefault="00E87D6B" w:rsidP="000B288C">
            <w:pPr>
              <w:spacing w:after="0" w:line="240" w:lineRule="auto"/>
              <w:jc w:val="left"/>
              <w:rPr>
                <w:rFonts w:asciiTheme="minorHAnsi" w:hAnsiTheme="minorHAnsi"/>
                <w:szCs w:val="20"/>
              </w:rPr>
            </w:pPr>
            <w:r w:rsidRPr="00554948">
              <w:rPr>
                <w:rFonts w:asciiTheme="minorHAnsi" w:hAnsiTheme="minorHAnsi"/>
                <w:szCs w:val="20"/>
              </w:rPr>
              <w:t>03 Neutralité du point de vue de l'égalité entre les hommes et les femmes</w:t>
            </w:r>
          </w:p>
        </w:tc>
      </w:tr>
    </w:tbl>
    <w:p w14:paraId="0CF1DDA2" w14:textId="77777777" w:rsidR="00E87D6B" w:rsidRPr="00554948" w:rsidRDefault="00E87D6B" w:rsidP="00E87D6B">
      <w:pPr>
        <w:spacing w:after="0" w:line="240" w:lineRule="auto"/>
        <w:rPr>
          <w:rFonts w:asciiTheme="minorHAnsi" w:hAnsiTheme="minorHAnsi"/>
          <w:sz w:val="22"/>
        </w:rPr>
      </w:pPr>
    </w:p>
    <w:p w14:paraId="35D0565C" w14:textId="77777777" w:rsidR="00E87D6B" w:rsidRPr="00554948" w:rsidRDefault="00E87D6B" w:rsidP="00E87D6B">
      <w:pPr>
        <w:shd w:val="clear" w:color="auto" w:fill="B7ECFF"/>
        <w:spacing w:after="0" w:line="240" w:lineRule="auto"/>
        <w:rPr>
          <w:rFonts w:asciiTheme="minorHAnsi" w:hAnsiTheme="minorHAnsi"/>
          <w:b/>
          <w:bCs/>
          <w:sz w:val="28"/>
          <w:szCs w:val="28"/>
        </w:rPr>
      </w:pPr>
      <w:r w:rsidRPr="00554948">
        <w:rPr>
          <w:rFonts w:asciiTheme="minorHAnsi" w:hAnsiTheme="minorHAnsi"/>
          <w:b/>
          <w:bCs/>
          <w:color w:val="FFFFFF" w:themeColor="background1"/>
          <w:sz w:val="28"/>
          <w:szCs w:val="28"/>
          <w:shd w:val="clear" w:color="auto" w:fill="00B0F0"/>
        </w:rPr>
        <w:t xml:space="preserve">CONTACT  </w:t>
      </w:r>
      <w:r w:rsidRPr="00554948">
        <w:rPr>
          <w:rFonts w:asciiTheme="minorHAnsi" w:hAnsiTheme="minorHAnsi"/>
          <w:b/>
          <w:bCs/>
          <w:color w:val="002060"/>
          <w:sz w:val="28"/>
          <w:szCs w:val="28"/>
        </w:rPr>
        <w:t>Service(s) en charge de l’instruction des dossiers</w:t>
      </w:r>
    </w:p>
    <w:p w14:paraId="148DDE57" w14:textId="77777777" w:rsidR="00E87D6B" w:rsidRPr="00554948" w:rsidRDefault="00E87D6B" w:rsidP="00E87D6B">
      <w:pPr>
        <w:spacing w:after="0" w:line="240" w:lineRule="auto"/>
        <w:rPr>
          <w:rFonts w:asciiTheme="minorHAnsi" w:hAnsiTheme="minorHAnsi"/>
          <w:sz w:val="22"/>
        </w:rPr>
      </w:pPr>
    </w:p>
    <w:p w14:paraId="21977E0F" w14:textId="77777777" w:rsidR="00E87D6B" w:rsidRDefault="00E87D6B" w:rsidP="00E87D6B">
      <w:pPr>
        <w:pStyle w:val="Sansinterligne"/>
        <w:jc w:val="both"/>
      </w:pPr>
      <w:r w:rsidRPr="00554948">
        <w:rPr>
          <w:b/>
          <w:bCs/>
          <w:color w:val="002060"/>
        </w:rPr>
        <w:t>Contact :</w:t>
      </w:r>
      <w:r w:rsidRPr="00554948">
        <w:t xml:space="preserve"> Conseil régional Centre-Val de Loire, Direction Europe et International, </w:t>
      </w:r>
      <w:r w:rsidRPr="00FE0993">
        <w:t>Service Programmation des Fonds européens FEDER FSE+</w:t>
      </w:r>
    </w:p>
    <w:p w14:paraId="4BCBBFBE" w14:textId="77777777" w:rsidR="00E87D6B" w:rsidRDefault="00E87D6B" w:rsidP="00E87D6B">
      <w:pPr>
        <w:pStyle w:val="Sansinterligne"/>
        <w:jc w:val="both"/>
      </w:pPr>
      <w:r>
        <w:rPr>
          <w:noProof/>
        </w:rPr>
        <w:drawing>
          <wp:inline distT="0" distB="0" distL="0" distR="0" wp14:anchorId="79516D37" wp14:editId="43D7CFB1">
            <wp:extent cx="204826" cy="204826"/>
            <wp:effectExtent l="0" t="0" r="5080" b="5080"/>
            <wp:docPr id="784945663" name="Picture 784945663"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p w14:paraId="6287C200" w14:textId="6F50A46F" w:rsidR="00E87D6B" w:rsidRDefault="00E87D6B" w:rsidP="00E87D6B">
      <w:pPr>
        <w:spacing w:after="0" w:line="240" w:lineRule="auto"/>
        <w:rPr>
          <w:rFonts w:ascii="Calibri" w:hAnsi="Calibri" w:cs="Calibri"/>
          <w:sz w:val="22"/>
        </w:rPr>
      </w:pPr>
    </w:p>
    <w:p w14:paraId="4F3A0FEE" w14:textId="77777777" w:rsidR="00C40F20" w:rsidRDefault="00C40F20" w:rsidP="004D4853">
      <w:pPr>
        <w:rPr>
          <w:rFonts w:ascii="Calibri" w:hAnsi="Calibri" w:cs="Calibri"/>
        </w:rPr>
      </w:pPr>
    </w:p>
    <w:sectPr w:rsidR="00C40F20"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DDA2" w14:textId="77777777" w:rsidR="00314B76" w:rsidRDefault="00314B76" w:rsidP="00314B76">
      <w:pPr>
        <w:spacing w:after="0" w:line="240" w:lineRule="auto"/>
      </w:pPr>
      <w:r>
        <w:separator/>
      </w:r>
    </w:p>
  </w:endnote>
  <w:endnote w:type="continuationSeparator" w:id="0">
    <w:p w14:paraId="562F98E8" w14:textId="77777777" w:rsidR="00314B76" w:rsidRDefault="00314B76" w:rsidP="00314B76">
      <w:pPr>
        <w:spacing w:after="0" w:line="240" w:lineRule="auto"/>
      </w:pPr>
      <w:r>
        <w:continuationSeparator/>
      </w:r>
    </w:p>
  </w:endnote>
  <w:endnote w:type="continuationNotice" w:id="1">
    <w:p w14:paraId="32DB3849" w14:textId="77777777" w:rsidR="0051197B" w:rsidRDefault="005119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4404" w14:textId="77777777" w:rsidR="00314B76" w:rsidRDefault="00314B76" w:rsidP="00314B76">
      <w:pPr>
        <w:spacing w:after="0" w:line="240" w:lineRule="auto"/>
      </w:pPr>
      <w:r>
        <w:separator/>
      </w:r>
    </w:p>
  </w:footnote>
  <w:footnote w:type="continuationSeparator" w:id="0">
    <w:p w14:paraId="065B339A" w14:textId="77777777" w:rsidR="00314B76" w:rsidRDefault="00314B76" w:rsidP="00314B76">
      <w:pPr>
        <w:spacing w:after="0" w:line="240" w:lineRule="auto"/>
      </w:pPr>
      <w:r>
        <w:continuationSeparator/>
      </w:r>
    </w:p>
  </w:footnote>
  <w:footnote w:type="continuationNotice" w:id="1">
    <w:p w14:paraId="3E63F8CA" w14:textId="77777777" w:rsidR="0051197B" w:rsidRDefault="005119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557FD"/>
    <w:multiLevelType w:val="hybridMultilevel"/>
    <w:tmpl w:val="7F80E7A4"/>
    <w:lvl w:ilvl="0" w:tplc="C8D6443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C41B1D"/>
    <w:multiLevelType w:val="hybridMultilevel"/>
    <w:tmpl w:val="D47ACB4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35645C"/>
    <w:multiLevelType w:val="hybridMultilevel"/>
    <w:tmpl w:val="F7D8AFC2"/>
    <w:lvl w:ilvl="0" w:tplc="C518DC9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D12FB1"/>
    <w:multiLevelType w:val="hybridMultilevel"/>
    <w:tmpl w:val="92462338"/>
    <w:lvl w:ilvl="0" w:tplc="C518DC9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D65DFC"/>
    <w:multiLevelType w:val="hybridMultilevel"/>
    <w:tmpl w:val="AC6070F6"/>
    <w:lvl w:ilvl="0" w:tplc="C8D6443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CC63BD"/>
    <w:multiLevelType w:val="hybridMultilevel"/>
    <w:tmpl w:val="32BCAF0A"/>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7573C2"/>
    <w:multiLevelType w:val="hybridMultilevel"/>
    <w:tmpl w:val="4DC03CB4"/>
    <w:lvl w:ilvl="0" w:tplc="C518DC9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907B41"/>
    <w:multiLevelType w:val="hybridMultilevel"/>
    <w:tmpl w:val="9856C33A"/>
    <w:lvl w:ilvl="0" w:tplc="C8D64438">
      <w:start w:val="1"/>
      <w:numFmt w:val="bullet"/>
      <w:lvlText w:val="-"/>
      <w:lvlJc w:val="left"/>
      <w:pPr>
        <w:ind w:left="720" w:hanging="360"/>
      </w:pPr>
      <w:rPr>
        <w:rFonts w:ascii="Calibri" w:hAnsi="Calibri" w:hint="default"/>
      </w:rPr>
    </w:lvl>
    <w:lvl w:ilvl="1" w:tplc="06C87B1C">
      <w:numFmt w:val="bullet"/>
      <w:lvlText w:val=""/>
      <w:lvlJc w:val="left"/>
      <w:pPr>
        <w:ind w:left="1440" w:hanging="360"/>
      </w:pPr>
      <w:rPr>
        <w:rFonts w:ascii="Wingdings" w:eastAsiaTheme="minorHAnsi" w:hAnsi="Wingding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5541727">
    <w:abstractNumId w:val="7"/>
  </w:num>
  <w:num w:numId="2" w16cid:durableId="1422024623">
    <w:abstractNumId w:val="1"/>
  </w:num>
  <w:num w:numId="3" w16cid:durableId="1023625919">
    <w:abstractNumId w:val="3"/>
  </w:num>
  <w:num w:numId="4" w16cid:durableId="1475954066">
    <w:abstractNumId w:val="2"/>
  </w:num>
  <w:num w:numId="5" w16cid:durableId="1058935082">
    <w:abstractNumId w:val="0"/>
  </w:num>
  <w:num w:numId="6" w16cid:durableId="809978554">
    <w:abstractNumId w:val="4"/>
  </w:num>
  <w:num w:numId="7" w16cid:durableId="1641962770">
    <w:abstractNumId w:val="8"/>
  </w:num>
  <w:num w:numId="8" w16cid:durableId="368266747">
    <w:abstractNumId w:val="5"/>
  </w:num>
  <w:num w:numId="9" w16cid:durableId="90965843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1429F"/>
    <w:rsid w:val="000210C9"/>
    <w:rsid w:val="000A7546"/>
    <w:rsid w:val="000E1C19"/>
    <w:rsid w:val="0015770F"/>
    <w:rsid w:val="001614C6"/>
    <w:rsid w:val="001A505D"/>
    <w:rsid w:val="001A68D1"/>
    <w:rsid w:val="001D553E"/>
    <w:rsid w:val="002208FE"/>
    <w:rsid w:val="002724F8"/>
    <w:rsid w:val="002C6E21"/>
    <w:rsid w:val="003004C5"/>
    <w:rsid w:val="00300D0F"/>
    <w:rsid w:val="00306CCC"/>
    <w:rsid w:val="00313C96"/>
    <w:rsid w:val="00314B76"/>
    <w:rsid w:val="003348EE"/>
    <w:rsid w:val="00356D8D"/>
    <w:rsid w:val="0036291F"/>
    <w:rsid w:val="00370695"/>
    <w:rsid w:val="003B4980"/>
    <w:rsid w:val="004D0158"/>
    <w:rsid w:val="004D4853"/>
    <w:rsid w:val="0051197B"/>
    <w:rsid w:val="00532A4D"/>
    <w:rsid w:val="005521DB"/>
    <w:rsid w:val="005774DA"/>
    <w:rsid w:val="005F410E"/>
    <w:rsid w:val="006347A3"/>
    <w:rsid w:val="006455FB"/>
    <w:rsid w:val="0065762F"/>
    <w:rsid w:val="006822AF"/>
    <w:rsid w:val="0069573F"/>
    <w:rsid w:val="006A2AF7"/>
    <w:rsid w:val="00773D32"/>
    <w:rsid w:val="00781940"/>
    <w:rsid w:val="007856FC"/>
    <w:rsid w:val="007D32D5"/>
    <w:rsid w:val="007E4FF6"/>
    <w:rsid w:val="007F4EF4"/>
    <w:rsid w:val="00820553"/>
    <w:rsid w:val="009057D7"/>
    <w:rsid w:val="0096212F"/>
    <w:rsid w:val="009A2178"/>
    <w:rsid w:val="009C71E8"/>
    <w:rsid w:val="00A36E22"/>
    <w:rsid w:val="00A92639"/>
    <w:rsid w:val="00AE38D5"/>
    <w:rsid w:val="00B801F8"/>
    <w:rsid w:val="00B87CF4"/>
    <w:rsid w:val="00C16113"/>
    <w:rsid w:val="00C40F20"/>
    <w:rsid w:val="00C55046"/>
    <w:rsid w:val="00CC2054"/>
    <w:rsid w:val="00D349E1"/>
    <w:rsid w:val="00D65218"/>
    <w:rsid w:val="00D65D01"/>
    <w:rsid w:val="00DB0077"/>
    <w:rsid w:val="00E87D6B"/>
    <w:rsid w:val="00EB6287"/>
    <w:rsid w:val="00F17487"/>
    <w:rsid w:val="00F96515"/>
    <w:rsid w:val="00FF0E72"/>
    <w:rsid w:val="00FF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paragraph" w:styleId="Titre1">
    <w:name w:val="heading 1"/>
    <w:aliases w:val="Titre OS"/>
    <w:basedOn w:val="Normal"/>
    <w:next w:val="Normal"/>
    <w:link w:val="Titre1Car"/>
    <w:uiPriority w:val="9"/>
    <w:qFormat/>
    <w:rsid w:val="00D65218"/>
    <w:pPr>
      <w:keepNext/>
      <w:keepLines/>
      <w:spacing w:before="240" w:after="0"/>
      <w:jc w:val="center"/>
      <w:outlineLvl w:val="0"/>
    </w:pPr>
    <w:rPr>
      <w:rFonts w:asciiTheme="minorHAnsi" w:eastAsiaTheme="majorEastAsia" w:hAnsiTheme="minorHAnsi" w:cstheme="majorBidi"/>
      <w:b/>
      <w:color w:val="002060"/>
      <w:sz w:val="5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 w:type="character" w:customStyle="1" w:styleId="Titre1Car">
    <w:name w:val="Titre 1 Car"/>
    <w:aliases w:val="Titre OS Car"/>
    <w:basedOn w:val="Policepardfaut"/>
    <w:link w:val="Titre1"/>
    <w:uiPriority w:val="9"/>
    <w:rsid w:val="00D65218"/>
    <w:rPr>
      <w:rFonts w:eastAsiaTheme="majorEastAsia" w:cstheme="majorBidi"/>
      <w:b/>
      <w:color w:val="002060"/>
      <w:sz w:val="56"/>
      <w:szCs w:val="32"/>
    </w:rPr>
  </w:style>
  <w:style w:type="paragraph" w:styleId="NormalWeb">
    <w:name w:val="Normal (Web)"/>
    <w:basedOn w:val="Normal"/>
    <w:uiPriority w:val="99"/>
    <w:unhideWhenUsed/>
    <w:rsid w:val="004D4853"/>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qFormat/>
    <w:rsid w:val="004D4853"/>
    <w:rPr>
      <w:b/>
      <w:bCs/>
      <w:smallCaps/>
      <w:color w:val="4472C4" w:themeColor="accent1"/>
      <w:spacing w:val="5"/>
    </w:rPr>
  </w:style>
  <w:style w:type="table" w:customStyle="1" w:styleId="Grilledutableau1">
    <w:name w:val="Grille du tableau1"/>
    <w:basedOn w:val="TableauNormal"/>
    <w:next w:val="Grilledutableau"/>
    <w:uiPriority w:val="39"/>
    <w:rsid w:val="00C5504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semiHidden/>
    <w:unhideWhenUsed/>
    <w:rsid w:val="0051197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1197B"/>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1" ma:contentTypeDescription="Crée un document." ma:contentTypeScope="" ma:versionID="80e1fa0a36711d046a75f7be95b9a315">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0c0a25a4c85d5f4bded254b7e0bba312"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20502-8F83-4555-9390-89EE26F90252}">
  <ds:schemaRefs>
    <ds:schemaRef ds:uri="http://schemas.microsoft.com/office/2006/metadata/properties"/>
    <ds:schemaRef ds:uri="http://schemas.microsoft.com/office/2006/documentManagement/types"/>
    <ds:schemaRef ds:uri="bb64a37f-c5a3-4adb-861c-9d3b60f16b6d"/>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55cc30d2-b7bd-4f08-b9b2-9735056b3bad"/>
    <ds:schemaRef ds:uri="http://purl.org/dc/dcmitype/"/>
  </ds:schemaRefs>
</ds:datastoreItem>
</file>

<file path=customXml/itemProps2.xml><?xml version="1.0" encoding="utf-8"?>
<ds:datastoreItem xmlns:ds="http://schemas.openxmlformats.org/officeDocument/2006/customXml" ds:itemID="{40E61123-2DDF-4060-B1E3-8CCEF2243E58}">
  <ds:schemaRefs>
    <ds:schemaRef ds:uri="http://schemas.microsoft.com/sharepoint/v3/contenttype/forms"/>
  </ds:schemaRefs>
</ds:datastoreItem>
</file>

<file path=customXml/itemProps3.xml><?xml version="1.0" encoding="utf-8"?>
<ds:datastoreItem xmlns:ds="http://schemas.openxmlformats.org/officeDocument/2006/customXml" ds:itemID="{169CCACB-3A3A-41DA-B724-889F98E95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1964</Words>
  <Characters>10808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5</cp:revision>
  <dcterms:created xsi:type="dcterms:W3CDTF">2022-11-30T14:00:00Z</dcterms:created>
  <dcterms:modified xsi:type="dcterms:W3CDTF">2024-02-15T09:11:00Z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