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11B0" w14:textId="54C6657A" w:rsidR="004D4853" w:rsidRDefault="000E1C19" w:rsidP="009F507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82F7E9D" w:rsidR="000E1C19" w:rsidRPr="006C22DB" w:rsidRDefault="00D65D01" w:rsidP="000E1C19">
                            <w:pPr>
                              <w:pStyle w:val="Sansinterligne"/>
                              <w:jc w:val="center"/>
                              <w:rPr>
                                <w:b/>
                                <w:bCs/>
                              </w:rPr>
                            </w:pPr>
                            <w:r>
                              <w:rPr>
                                <w:b/>
                                <w:bC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82F7E9D" w:rsidR="000E1C19" w:rsidRPr="006C22DB" w:rsidRDefault="00D65D01" w:rsidP="000E1C19">
                      <w:pPr>
                        <w:pStyle w:val="Sansinterligne"/>
                        <w:jc w:val="center"/>
                        <w:rPr>
                          <w:b/>
                          <w:bCs/>
                        </w:rPr>
                      </w:pPr>
                      <w:r>
                        <w:rPr>
                          <w:b/>
                          <w:bCs/>
                        </w:rPr>
                        <w:t>7</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785A16D7" w14:textId="77777777" w:rsidR="009F5079" w:rsidRDefault="009F5079" w:rsidP="009F5079">
      <w:pPr>
        <w:pStyle w:val="Sansinterligne"/>
        <w:jc w:val="both"/>
        <w:rPr>
          <w:rFonts w:ascii="Calibri" w:hAnsi="Calibri" w:cs="Calibri"/>
        </w:rPr>
      </w:pPr>
    </w:p>
    <w:p w14:paraId="185FAE06" w14:textId="77777777" w:rsidR="009F5079" w:rsidRDefault="009F5079" w:rsidP="009F5079">
      <w:pPr>
        <w:pStyle w:val="Sansinterligne"/>
        <w:jc w:val="both"/>
        <w:rPr>
          <w:rFonts w:ascii="Calibri" w:hAnsi="Calibri" w:cs="Calibri"/>
        </w:rPr>
      </w:pPr>
    </w:p>
    <w:p w14:paraId="6D561E23" w14:textId="77777777" w:rsidR="009F5079" w:rsidRDefault="009F5079" w:rsidP="009F5079">
      <w:pPr>
        <w:pStyle w:val="Sansinterligne"/>
        <w:jc w:val="both"/>
        <w:rPr>
          <w:rFonts w:ascii="Calibri" w:hAnsi="Calibri" w:cs="Calibri"/>
        </w:rPr>
      </w:pPr>
    </w:p>
    <w:p w14:paraId="35BE3DB9" w14:textId="77777777" w:rsidR="009F5079" w:rsidRDefault="009F5079" w:rsidP="009F5079">
      <w:pPr>
        <w:pStyle w:val="Sansinterligne"/>
        <w:jc w:val="both"/>
        <w:rPr>
          <w:rFonts w:ascii="Calibri" w:hAnsi="Calibri" w:cs="Calibri"/>
        </w:rPr>
      </w:pPr>
    </w:p>
    <w:p w14:paraId="0B522D94" w14:textId="77777777" w:rsidR="009F5079" w:rsidRPr="009325D3" w:rsidRDefault="009F5079" w:rsidP="009F5079">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9F5079" w:rsidRPr="009325D3" w14:paraId="393A491E"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6AAB3239" w14:textId="77777777" w:rsidR="009F5079" w:rsidRPr="009325D3" w:rsidRDefault="009F5079" w:rsidP="000B288C">
            <w:pPr>
              <w:pStyle w:val="Titre"/>
              <w:outlineLvl w:val="2"/>
              <w:rPr>
                <w:rFonts w:cs="Calibri"/>
              </w:rPr>
            </w:pPr>
            <w:bookmarkStart w:id="0" w:name="_Toc116053946"/>
            <w:r w:rsidRPr="009325D3">
              <w:rPr>
                <w:rFonts w:cs="Calibri"/>
              </w:rPr>
              <w:t>Action n°48</w:t>
            </w:r>
            <w:bookmarkEnd w:id="0"/>
          </w:p>
          <w:p w14:paraId="44B29C08" w14:textId="77777777" w:rsidR="009F5079" w:rsidRPr="009325D3" w:rsidRDefault="009F5079" w:rsidP="000B288C">
            <w:pPr>
              <w:pStyle w:val="Titre"/>
              <w:outlineLvl w:val="2"/>
              <w:rPr>
                <w:rFonts w:cs="Calibri"/>
              </w:rPr>
            </w:pPr>
            <w:bookmarkStart w:id="1" w:name="_Toc116053947"/>
            <w:r w:rsidRPr="009325D3">
              <w:rPr>
                <w:rFonts w:cs="Calibri"/>
              </w:rPr>
              <w:t>Protection, développement et promotion du patrimoine culturel et touristique ligérien</w:t>
            </w:r>
            <w:bookmarkEnd w:id="1"/>
          </w:p>
          <w:p w14:paraId="1318CB41" w14:textId="77777777" w:rsidR="009F5079" w:rsidRPr="009325D3" w:rsidRDefault="009F5079" w:rsidP="000B288C">
            <w:pPr>
              <w:pStyle w:val="Sansinterligne"/>
              <w:jc w:val="center"/>
              <w:outlineLvl w:val="2"/>
              <w:rPr>
                <w:rFonts w:ascii="Calibri" w:hAnsi="Calibri" w:cs="Calibri"/>
              </w:rPr>
            </w:pPr>
          </w:p>
        </w:tc>
      </w:tr>
      <w:tr w:rsidR="009F5079" w:rsidRPr="009325D3" w14:paraId="0F9E68DE"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0C13C8D6" w14:textId="77777777" w:rsidR="009F5079" w:rsidRPr="009325D3" w:rsidRDefault="009F5079"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6E0C7169" w14:textId="77777777" w:rsidR="009F5079" w:rsidRPr="009325D3" w:rsidRDefault="009F5079" w:rsidP="000B288C">
            <w:pPr>
              <w:pStyle w:val="Sansinterligne"/>
              <w:jc w:val="center"/>
              <w:rPr>
                <w:rFonts w:ascii="Calibri" w:hAnsi="Calibri" w:cs="Calibri"/>
                <w:sz w:val="20"/>
                <w:szCs w:val="20"/>
              </w:rPr>
            </w:pPr>
            <w:r w:rsidRPr="00502C0B">
              <w:rPr>
                <w:rFonts w:ascii="Calibri" w:hAnsi="Calibri" w:cs="Calibri"/>
                <w:sz w:val="20"/>
                <w:szCs w:val="20"/>
              </w:rPr>
              <w:t>1</w:t>
            </w:r>
            <w:r>
              <w:rPr>
                <w:rFonts w:ascii="Calibri" w:hAnsi="Calibri" w:cs="Calibri"/>
                <w:sz w:val="20"/>
                <w:szCs w:val="20"/>
              </w:rPr>
              <w:t>0</w:t>
            </w:r>
            <w:r w:rsidRPr="00502C0B">
              <w:rPr>
                <w:rFonts w:ascii="Calibri" w:hAnsi="Calibri" w:cs="Calibri"/>
                <w:sz w:val="20"/>
                <w:szCs w:val="20"/>
              </w:rPr>
              <w:t>/</w:t>
            </w:r>
            <w:r>
              <w:rPr>
                <w:rFonts w:ascii="Calibri" w:hAnsi="Calibri" w:cs="Calibri"/>
                <w:sz w:val="20"/>
                <w:szCs w:val="20"/>
              </w:rPr>
              <w:t>03</w:t>
            </w:r>
            <w:r w:rsidRPr="00502C0B">
              <w:rPr>
                <w:rFonts w:ascii="Calibri" w:hAnsi="Calibri" w:cs="Calibri"/>
                <w:sz w:val="20"/>
                <w:szCs w:val="20"/>
              </w:rPr>
              <w:t>/202</w:t>
            </w:r>
            <w:r>
              <w:rPr>
                <w:rFonts w:ascii="Calibri" w:hAnsi="Calibri" w:cs="Calibri"/>
                <w:sz w:val="20"/>
                <w:szCs w:val="20"/>
              </w:rPr>
              <w:t>3</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6E67C7C5" w14:textId="77777777" w:rsidR="009F5079" w:rsidRPr="009325D3" w:rsidRDefault="009F5079"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POI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1E67CFDF" w14:textId="77777777" w:rsidR="009F5079" w:rsidRPr="009325D3" w:rsidRDefault="009F5079" w:rsidP="000B288C">
            <w:pPr>
              <w:pStyle w:val="Sansinterligne"/>
              <w:jc w:val="center"/>
              <w:rPr>
                <w:rFonts w:ascii="Calibri" w:hAnsi="Calibri" w:cs="Calibri"/>
                <w:sz w:val="20"/>
                <w:szCs w:val="20"/>
              </w:rPr>
            </w:pPr>
            <w:r w:rsidRPr="009325D3">
              <w:rPr>
                <w:rFonts w:ascii="Calibri" w:hAnsi="Calibri" w:cs="Calibri"/>
                <w:sz w:val="20"/>
                <w:szCs w:val="20"/>
              </w:rPr>
              <w:t>Actions n° 5, 6 et 8</w:t>
            </w:r>
          </w:p>
        </w:tc>
      </w:tr>
    </w:tbl>
    <w:p w14:paraId="4B29D1BB" w14:textId="77777777" w:rsidR="009F5079" w:rsidRPr="009325D3" w:rsidRDefault="009F5079" w:rsidP="009F5079">
      <w:pPr>
        <w:pStyle w:val="Sansinterligne"/>
        <w:jc w:val="both"/>
        <w:rPr>
          <w:rFonts w:ascii="Calibri" w:hAnsi="Calibri" w:cs="Calibri"/>
        </w:rPr>
      </w:pPr>
    </w:p>
    <w:p w14:paraId="1E5FDEE8" w14:textId="77777777" w:rsidR="009F5079" w:rsidRPr="009325D3" w:rsidRDefault="009F5079" w:rsidP="009F5079">
      <w:pPr>
        <w:pStyle w:val="Sansinterligne"/>
        <w:jc w:val="center"/>
        <w:rPr>
          <w:rFonts w:ascii="Calibri" w:hAnsi="Calibri" w:cs="Calibri"/>
          <w:b/>
          <w:bCs/>
          <w:color w:val="538135" w:themeColor="accent6" w:themeShade="BF"/>
          <w:sz w:val="28"/>
          <w:szCs w:val="28"/>
        </w:rPr>
      </w:pPr>
      <w:r w:rsidRPr="009325D3">
        <w:rPr>
          <w:rFonts w:ascii="Calibri" w:hAnsi="Calibri" w:cs="Calibri"/>
          <w:b/>
          <w:bCs/>
          <w:color w:val="538135" w:themeColor="accent6" w:themeShade="BF"/>
          <w:sz w:val="28"/>
          <w:szCs w:val="28"/>
        </w:rPr>
        <w:t>Plan Loire Grandeur Nature</w:t>
      </w:r>
    </w:p>
    <w:p w14:paraId="5EF73A4E" w14:textId="77777777" w:rsidR="009F5079" w:rsidRPr="00DD30EC" w:rsidRDefault="009F5079" w:rsidP="009F5079">
      <w:pPr>
        <w:shd w:val="clear" w:color="auto" w:fill="DEEAF6" w:themeFill="accent5" w:themeFillTint="33"/>
        <w:spacing w:after="0" w:line="240" w:lineRule="auto"/>
        <w:rPr>
          <w:rFonts w:asciiTheme="minorHAnsi" w:hAnsiTheme="minorHAnsi"/>
          <w:b/>
          <w:bCs/>
          <w:color w:val="002060"/>
          <w:sz w:val="28"/>
          <w:szCs w:val="28"/>
        </w:rPr>
      </w:pPr>
      <w:r w:rsidRPr="00DD30EC">
        <w:rPr>
          <w:rFonts w:asciiTheme="minorHAnsi" w:hAnsiTheme="minorHAnsi"/>
          <w:b/>
          <w:bCs/>
          <w:color w:val="FFFFFF" w:themeColor="background1"/>
          <w:sz w:val="28"/>
          <w:szCs w:val="28"/>
          <w:shd w:val="clear" w:color="auto" w:fill="002060"/>
        </w:rPr>
        <w:t xml:space="preserve">QUOI ? </w:t>
      </w:r>
      <w:r w:rsidRPr="00DD30EC">
        <w:rPr>
          <w:rFonts w:asciiTheme="minorHAnsi" w:hAnsiTheme="minorHAnsi"/>
          <w:b/>
          <w:bCs/>
          <w:color w:val="002060"/>
          <w:sz w:val="28"/>
          <w:szCs w:val="28"/>
        </w:rPr>
        <w:t xml:space="preserve"> Contexte et objectifs</w:t>
      </w:r>
    </w:p>
    <w:p w14:paraId="4D849BE0" w14:textId="77777777" w:rsidR="009F5079" w:rsidRPr="00DD30EC" w:rsidRDefault="009F5079" w:rsidP="009F5079">
      <w:pPr>
        <w:spacing w:after="0" w:line="240" w:lineRule="auto"/>
        <w:rPr>
          <w:rFonts w:asciiTheme="minorHAnsi" w:hAnsiTheme="minorHAnsi"/>
          <w:sz w:val="22"/>
        </w:rPr>
      </w:pPr>
    </w:p>
    <w:p w14:paraId="735CBC89" w14:textId="77777777" w:rsidR="009F5079" w:rsidRPr="00DD30EC" w:rsidRDefault="009F5079" w:rsidP="009F5079">
      <w:pPr>
        <w:spacing w:after="0" w:line="240" w:lineRule="auto"/>
        <w:rPr>
          <w:rFonts w:asciiTheme="minorHAnsi" w:hAnsiTheme="minorHAnsi"/>
          <w:sz w:val="22"/>
        </w:rPr>
      </w:pPr>
      <w:r w:rsidRPr="00DD30EC">
        <w:rPr>
          <w:rFonts w:asciiTheme="minorHAnsi" w:hAnsiTheme="minorHAnsi"/>
          <w:sz w:val="22"/>
        </w:rPr>
        <w:t xml:space="preserve">Le bassin de la Loire est riche d’une diversité de patrimoines naturels, paysagers, architecturaux et immatériels. Dans ce cadre, et sur la base de leur intérêt à l’échelle du bassin et de leur rayonnement interrégional, plusieurs actions peuvent être soutenues. </w:t>
      </w:r>
    </w:p>
    <w:p w14:paraId="47B9BDA5" w14:textId="77777777" w:rsidR="009F5079" w:rsidRPr="00DD30EC" w:rsidRDefault="009F5079" w:rsidP="009F5079">
      <w:pPr>
        <w:spacing w:after="0" w:line="240" w:lineRule="auto"/>
        <w:rPr>
          <w:rFonts w:asciiTheme="minorHAnsi" w:hAnsiTheme="minorHAnsi"/>
          <w:b/>
          <w:bCs/>
          <w:color w:val="002060"/>
          <w:sz w:val="22"/>
        </w:rPr>
      </w:pPr>
    </w:p>
    <w:p w14:paraId="3BAD2FBE" w14:textId="77777777" w:rsidR="009F5079" w:rsidRPr="00DD30EC" w:rsidRDefault="009F5079" w:rsidP="009F5079">
      <w:pPr>
        <w:spacing w:after="0" w:line="240" w:lineRule="auto"/>
        <w:rPr>
          <w:rFonts w:asciiTheme="minorHAnsi" w:hAnsiTheme="minorHAnsi"/>
          <w:b/>
          <w:bCs/>
          <w:color w:val="002060"/>
          <w:sz w:val="22"/>
        </w:rPr>
      </w:pPr>
      <w:r w:rsidRPr="00DD30EC">
        <w:rPr>
          <w:rFonts w:asciiTheme="minorHAnsi" w:hAnsiTheme="minorHAnsi"/>
          <w:b/>
          <w:bCs/>
          <w:color w:val="002060"/>
          <w:sz w:val="22"/>
        </w:rPr>
        <w:t xml:space="preserve">Préserver, restaurer et faire mieux connaitre les patrimoines du bassin de la Loire et favoriser l’émergence de nouvelles destinations touristiques </w:t>
      </w:r>
    </w:p>
    <w:p w14:paraId="7E0D6CD4" w14:textId="77777777" w:rsidR="009F5079" w:rsidRPr="00DD30EC" w:rsidRDefault="009F5079" w:rsidP="009F5079">
      <w:pPr>
        <w:spacing w:after="0" w:line="240" w:lineRule="auto"/>
        <w:rPr>
          <w:rFonts w:asciiTheme="minorHAnsi" w:hAnsiTheme="minorHAnsi"/>
          <w:b/>
          <w:bCs/>
          <w:color w:val="002060"/>
          <w:sz w:val="22"/>
        </w:rPr>
      </w:pPr>
    </w:p>
    <w:p w14:paraId="6414F4EE" w14:textId="77777777" w:rsidR="009F5079" w:rsidRPr="00DD30EC" w:rsidRDefault="009F5079" w:rsidP="009F5079">
      <w:pPr>
        <w:numPr>
          <w:ilvl w:val="0"/>
          <w:numId w:val="10"/>
        </w:numPr>
        <w:spacing w:after="0" w:line="240" w:lineRule="auto"/>
        <w:rPr>
          <w:rFonts w:asciiTheme="minorHAnsi" w:hAnsiTheme="minorHAnsi"/>
          <w:sz w:val="22"/>
        </w:rPr>
      </w:pPr>
      <w:r w:rsidRPr="00DD30EC">
        <w:rPr>
          <w:rFonts w:asciiTheme="minorHAnsi" w:hAnsiTheme="minorHAnsi"/>
          <w:sz w:val="22"/>
        </w:rPr>
        <w:t>L’accompagnement apporté aux territoires du bassin dans la préservation et la restauration de leur patrimoine ainsi que dans la structuration de leur offre touristique,</w:t>
      </w:r>
    </w:p>
    <w:p w14:paraId="1305284E" w14:textId="77777777" w:rsidR="009F5079" w:rsidRPr="00DD30EC" w:rsidRDefault="009F5079" w:rsidP="009F5079">
      <w:pPr>
        <w:numPr>
          <w:ilvl w:val="0"/>
          <w:numId w:val="10"/>
        </w:numPr>
        <w:spacing w:after="0" w:line="240" w:lineRule="auto"/>
        <w:rPr>
          <w:rFonts w:asciiTheme="minorHAnsi" w:hAnsiTheme="minorHAnsi"/>
          <w:sz w:val="22"/>
        </w:rPr>
      </w:pPr>
      <w:r w:rsidRPr="00DD30EC">
        <w:rPr>
          <w:rFonts w:asciiTheme="minorHAnsi" w:hAnsiTheme="minorHAnsi"/>
          <w:sz w:val="22"/>
        </w:rPr>
        <w:t>L’amélioration de la connaissance des patrimoines liés au fleuve et aux cours d’eau et leur restauration,</w:t>
      </w:r>
    </w:p>
    <w:p w14:paraId="47E7E3A5" w14:textId="77777777" w:rsidR="009F5079" w:rsidRPr="00DD30EC" w:rsidRDefault="009F5079" w:rsidP="009F5079">
      <w:pPr>
        <w:numPr>
          <w:ilvl w:val="0"/>
          <w:numId w:val="10"/>
        </w:numPr>
        <w:spacing w:after="0" w:line="240" w:lineRule="auto"/>
        <w:rPr>
          <w:rFonts w:asciiTheme="minorHAnsi" w:hAnsiTheme="minorHAnsi"/>
          <w:sz w:val="22"/>
        </w:rPr>
      </w:pPr>
      <w:r w:rsidRPr="00DD30EC">
        <w:rPr>
          <w:rFonts w:asciiTheme="minorHAnsi" w:hAnsiTheme="minorHAnsi"/>
          <w:sz w:val="22"/>
        </w:rPr>
        <w:t>L’information et la sensibilisation du public à la diversité et à la richesse des patrimoines et des territoires du bassin de la Loire.</w:t>
      </w:r>
    </w:p>
    <w:p w14:paraId="26150A55" w14:textId="77777777" w:rsidR="009F5079" w:rsidRPr="00DD30EC" w:rsidRDefault="009F5079" w:rsidP="009F5079">
      <w:pPr>
        <w:spacing w:after="0" w:line="240" w:lineRule="auto"/>
        <w:rPr>
          <w:rFonts w:asciiTheme="minorHAnsi" w:hAnsiTheme="minorHAnsi"/>
          <w:b/>
          <w:bCs/>
          <w:color w:val="002060"/>
          <w:sz w:val="22"/>
        </w:rPr>
      </w:pPr>
    </w:p>
    <w:p w14:paraId="103A2D1B" w14:textId="77777777" w:rsidR="009F5079" w:rsidRPr="00DD30EC" w:rsidRDefault="009F5079" w:rsidP="009F5079">
      <w:pPr>
        <w:spacing w:after="0" w:line="240" w:lineRule="auto"/>
        <w:rPr>
          <w:rFonts w:asciiTheme="minorHAnsi" w:hAnsiTheme="minorHAnsi"/>
          <w:b/>
          <w:bCs/>
          <w:color w:val="002060"/>
          <w:sz w:val="22"/>
        </w:rPr>
      </w:pPr>
      <w:r w:rsidRPr="00DD30EC">
        <w:rPr>
          <w:rFonts w:asciiTheme="minorHAnsi" w:hAnsiTheme="minorHAnsi"/>
          <w:b/>
          <w:bCs/>
          <w:color w:val="002060"/>
          <w:sz w:val="22"/>
        </w:rPr>
        <w:t>Développement et structuration de l’offre de tourisme Nature et Culture durable du bassin de la Loire</w:t>
      </w:r>
    </w:p>
    <w:p w14:paraId="22E13090" w14:textId="77777777" w:rsidR="009F5079" w:rsidRPr="00DD30EC" w:rsidRDefault="009F5079" w:rsidP="009F5079">
      <w:pPr>
        <w:spacing w:after="0" w:line="240" w:lineRule="auto"/>
        <w:rPr>
          <w:rFonts w:asciiTheme="minorHAnsi" w:hAnsiTheme="minorHAnsi"/>
          <w:b/>
          <w:bCs/>
          <w:color w:val="002060"/>
          <w:sz w:val="22"/>
        </w:rPr>
      </w:pPr>
    </w:p>
    <w:p w14:paraId="3410D04A" w14:textId="77777777" w:rsidR="009F5079" w:rsidRPr="00DD30EC" w:rsidRDefault="009F5079" w:rsidP="009F5079">
      <w:pPr>
        <w:numPr>
          <w:ilvl w:val="0"/>
          <w:numId w:val="11"/>
        </w:numPr>
        <w:spacing w:after="0" w:line="240" w:lineRule="auto"/>
        <w:rPr>
          <w:rFonts w:asciiTheme="minorHAnsi" w:hAnsiTheme="minorHAnsi"/>
          <w:sz w:val="22"/>
        </w:rPr>
      </w:pPr>
      <w:r w:rsidRPr="00DD30EC">
        <w:rPr>
          <w:rFonts w:asciiTheme="minorHAnsi" w:hAnsiTheme="minorHAnsi"/>
          <w:sz w:val="22"/>
        </w:rPr>
        <w:t>Le soutien à la structuration de l’offre touristique autour de la Loire, de l’Allier et de leurs affluents, et notamment celle liée au tourisme de proximité,</w:t>
      </w:r>
    </w:p>
    <w:p w14:paraId="041387C5" w14:textId="77777777" w:rsidR="009F5079" w:rsidRPr="00DD30EC" w:rsidRDefault="009F5079" w:rsidP="009F5079">
      <w:pPr>
        <w:numPr>
          <w:ilvl w:val="0"/>
          <w:numId w:val="11"/>
        </w:numPr>
        <w:spacing w:after="0" w:line="240" w:lineRule="auto"/>
        <w:rPr>
          <w:rFonts w:asciiTheme="minorHAnsi" w:hAnsiTheme="minorHAnsi"/>
          <w:sz w:val="22"/>
        </w:rPr>
      </w:pPr>
      <w:r w:rsidRPr="00DD30EC">
        <w:rPr>
          <w:rFonts w:asciiTheme="minorHAnsi" w:hAnsiTheme="minorHAnsi"/>
          <w:sz w:val="22"/>
        </w:rPr>
        <w:t>La poursuite du développement des itinérances douces,</w:t>
      </w:r>
    </w:p>
    <w:p w14:paraId="7C4C3EB8" w14:textId="77777777" w:rsidR="009F5079" w:rsidRPr="00DD30EC" w:rsidRDefault="009F5079" w:rsidP="009F5079">
      <w:pPr>
        <w:numPr>
          <w:ilvl w:val="0"/>
          <w:numId w:val="11"/>
        </w:numPr>
        <w:spacing w:after="0" w:line="240" w:lineRule="auto"/>
        <w:rPr>
          <w:rFonts w:asciiTheme="minorHAnsi" w:hAnsiTheme="minorHAnsi"/>
          <w:sz w:val="22"/>
        </w:rPr>
      </w:pPr>
      <w:r w:rsidRPr="00DD30EC">
        <w:rPr>
          <w:rFonts w:asciiTheme="minorHAnsi" w:hAnsiTheme="minorHAnsi"/>
          <w:sz w:val="22"/>
        </w:rPr>
        <w:t>La structuration de leur gouvernance et de leur animation.</w:t>
      </w:r>
    </w:p>
    <w:p w14:paraId="140F14DA" w14:textId="77777777" w:rsidR="009F5079" w:rsidRPr="00DD30EC" w:rsidRDefault="009F5079" w:rsidP="009F5079">
      <w:pPr>
        <w:spacing w:after="0" w:line="240" w:lineRule="auto"/>
        <w:rPr>
          <w:rFonts w:asciiTheme="minorHAnsi" w:hAnsiTheme="minorHAnsi"/>
          <w:sz w:val="22"/>
        </w:rPr>
      </w:pPr>
    </w:p>
    <w:p w14:paraId="219FBA5A" w14:textId="77777777" w:rsidR="009F5079" w:rsidRPr="00DD30EC" w:rsidRDefault="009F5079" w:rsidP="009F5079">
      <w:pPr>
        <w:shd w:val="clear" w:color="auto" w:fill="DEEAF6" w:themeFill="accent5" w:themeFillTint="33"/>
        <w:spacing w:after="0" w:line="240" w:lineRule="auto"/>
        <w:rPr>
          <w:rFonts w:asciiTheme="minorHAnsi" w:hAnsiTheme="minorHAnsi"/>
          <w:b/>
          <w:bCs/>
          <w:color w:val="002060"/>
          <w:sz w:val="28"/>
          <w:szCs w:val="28"/>
        </w:rPr>
      </w:pPr>
      <w:r w:rsidRPr="00DD30EC">
        <w:rPr>
          <w:rFonts w:asciiTheme="minorHAnsi" w:hAnsiTheme="minorHAnsi"/>
          <w:b/>
          <w:bCs/>
          <w:color w:val="FFFFFF" w:themeColor="background1"/>
          <w:sz w:val="28"/>
          <w:szCs w:val="28"/>
          <w:shd w:val="clear" w:color="auto" w:fill="002060"/>
        </w:rPr>
        <w:t xml:space="preserve">QUOI ? </w:t>
      </w:r>
      <w:r w:rsidRPr="00DD30EC">
        <w:rPr>
          <w:rFonts w:asciiTheme="minorHAnsi" w:hAnsiTheme="minorHAnsi"/>
          <w:b/>
          <w:bCs/>
          <w:color w:val="002060"/>
          <w:sz w:val="28"/>
          <w:szCs w:val="28"/>
        </w:rPr>
        <w:t xml:space="preserve"> Description des interventions soutenues dans le Programme </w:t>
      </w:r>
    </w:p>
    <w:p w14:paraId="07BCC94B" w14:textId="77777777" w:rsidR="009F5079" w:rsidRPr="00DD30EC" w:rsidRDefault="009F5079" w:rsidP="009F5079">
      <w:pPr>
        <w:spacing w:after="0" w:line="240" w:lineRule="auto"/>
        <w:rPr>
          <w:rFonts w:asciiTheme="minorHAnsi" w:hAnsiTheme="minorHAnsi"/>
          <w:sz w:val="22"/>
        </w:rPr>
      </w:pPr>
    </w:p>
    <w:p w14:paraId="7082F75E" w14:textId="77777777" w:rsidR="009F5079" w:rsidRPr="00DD30EC" w:rsidRDefault="009F5079" w:rsidP="009F5079">
      <w:pPr>
        <w:spacing w:after="0" w:line="240" w:lineRule="auto"/>
        <w:rPr>
          <w:rFonts w:asciiTheme="minorHAnsi" w:hAnsiTheme="minorHAnsi"/>
          <w:b/>
          <w:bCs/>
          <w:sz w:val="22"/>
        </w:rPr>
      </w:pPr>
      <w:r w:rsidRPr="00DD30EC">
        <w:rPr>
          <w:rFonts w:asciiTheme="minorHAnsi" w:hAnsiTheme="minorHAnsi"/>
          <w:b/>
          <w:bCs/>
          <w:sz w:val="22"/>
        </w:rPr>
        <w:t>1. Préserver, restaurer et faire mieux connaitre des patrimoines du bassin de la Loire et favoriser l’émergence de nouvelles destinations touristiques</w:t>
      </w:r>
    </w:p>
    <w:p w14:paraId="6B58C908" w14:textId="77777777" w:rsidR="009F5079" w:rsidRPr="00DD30EC" w:rsidRDefault="009F5079" w:rsidP="009F5079">
      <w:pPr>
        <w:spacing w:after="0" w:line="240" w:lineRule="auto"/>
        <w:rPr>
          <w:rFonts w:asciiTheme="minorHAnsi" w:hAnsiTheme="minorHAnsi"/>
          <w:b/>
          <w:bCs/>
          <w:sz w:val="22"/>
        </w:rPr>
      </w:pPr>
    </w:p>
    <w:p w14:paraId="482529B9" w14:textId="77777777" w:rsidR="009F5079" w:rsidRPr="00DD30EC" w:rsidRDefault="009F5079" w:rsidP="009F5079">
      <w:pPr>
        <w:spacing w:after="0" w:line="240" w:lineRule="auto"/>
        <w:rPr>
          <w:rFonts w:asciiTheme="minorHAnsi" w:hAnsiTheme="minorHAnsi"/>
          <w:sz w:val="22"/>
        </w:rPr>
      </w:pPr>
      <w:r w:rsidRPr="00DD30EC">
        <w:rPr>
          <w:rFonts w:asciiTheme="minorHAnsi" w:hAnsiTheme="minorHAnsi"/>
          <w:sz w:val="22"/>
        </w:rPr>
        <w:t>Les interventions viseront des territoires remarquables ou à fort potentiels (mobilisation importante des acteurs locaux) et porteront notamment sur :</w:t>
      </w:r>
    </w:p>
    <w:p w14:paraId="54BE74C0" w14:textId="77777777" w:rsidR="009F5079" w:rsidRPr="00DD30EC" w:rsidRDefault="009F5079" w:rsidP="009F5079">
      <w:pPr>
        <w:spacing w:after="0" w:line="240" w:lineRule="auto"/>
        <w:rPr>
          <w:rFonts w:asciiTheme="minorHAnsi" w:hAnsiTheme="minorHAnsi"/>
          <w:sz w:val="22"/>
        </w:rPr>
      </w:pPr>
    </w:p>
    <w:p w14:paraId="2991BBB9" w14:textId="77777777" w:rsidR="009F5079" w:rsidRPr="00DD30EC" w:rsidRDefault="009F5079" w:rsidP="009F5079">
      <w:pPr>
        <w:spacing w:after="0" w:line="240" w:lineRule="auto"/>
        <w:rPr>
          <w:rFonts w:asciiTheme="minorHAnsi" w:hAnsiTheme="minorHAnsi"/>
          <w:sz w:val="22"/>
        </w:rPr>
      </w:pPr>
      <w:r w:rsidRPr="00DD30EC">
        <w:rPr>
          <w:rFonts w:asciiTheme="minorHAnsi" w:hAnsiTheme="minorHAnsi"/>
          <w:sz w:val="22"/>
        </w:rPr>
        <w:t>-  les démarches de labellisation et les opérations globales de préservation, de restauration, de valorisation portée par les territoires et déclinées dans un programme d’action cohérent</w:t>
      </w:r>
    </w:p>
    <w:p w14:paraId="56DB771B" w14:textId="77777777" w:rsidR="009F5079" w:rsidRPr="00DD30EC" w:rsidRDefault="009F5079" w:rsidP="009F5079">
      <w:pPr>
        <w:spacing w:after="0" w:line="240" w:lineRule="auto"/>
        <w:rPr>
          <w:rFonts w:asciiTheme="minorHAnsi" w:hAnsiTheme="minorHAnsi"/>
          <w:sz w:val="22"/>
        </w:rPr>
      </w:pPr>
      <w:r w:rsidRPr="00DD30EC">
        <w:rPr>
          <w:rFonts w:asciiTheme="minorHAnsi" w:hAnsiTheme="minorHAnsi"/>
          <w:sz w:val="22"/>
        </w:rPr>
        <w:t>- le plan de gestion du site UNESCO val de Loire</w:t>
      </w:r>
    </w:p>
    <w:p w14:paraId="3C752AEA" w14:textId="77777777" w:rsidR="009F5079" w:rsidRPr="00DD30EC" w:rsidRDefault="009F5079" w:rsidP="009F5079">
      <w:pPr>
        <w:spacing w:after="0" w:line="240" w:lineRule="auto"/>
        <w:rPr>
          <w:rFonts w:asciiTheme="minorHAnsi" w:hAnsiTheme="minorHAnsi"/>
          <w:sz w:val="22"/>
        </w:rPr>
      </w:pPr>
      <w:r w:rsidRPr="00DD30EC">
        <w:rPr>
          <w:rFonts w:asciiTheme="minorHAnsi" w:hAnsiTheme="minorHAnsi"/>
          <w:sz w:val="22"/>
        </w:rPr>
        <w:t>- les partages d’expériences et de bonnes pratiques entre territoires ;</w:t>
      </w:r>
    </w:p>
    <w:p w14:paraId="75FC2042" w14:textId="77777777" w:rsidR="009F5079" w:rsidRPr="00DD30EC" w:rsidRDefault="009F5079" w:rsidP="009F5079">
      <w:pPr>
        <w:spacing w:after="0" w:line="240" w:lineRule="auto"/>
        <w:rPr>
          <w:rFonts w:asciiTheme="minorHAnsi" w:hAnsiTheme="minorHAnsi"/>
          <w:b/>
          <w:bCs/>
          <w:sz w:val="22"/>
        </w:rPr>
      </w:pPr>
    </w:p>
    <w:p w14:paraId="646E683B" w14:textId="77777777" w:rsidR="009F5079" w:rsidRPr="00DD30EC" w:rsidRDefault="009F5079" w:rsidP="009F5079">
      <w:pPr>
        <w:spacing w:after="0" w:line="240" w:lineRule="auto"/>
        <w:rPr>
          <w:rFonts w:asciiTheme="minorHAnsi" w:hAnsiTheme="minorHAnsi"/>
          <w:b/>
          <w:bCs/>
          <w:sz w:val="22"/>
        </w:rPr>
      </w:pPr>
      <w:r w:rsidRPr="00DD30EC">
        <w:rPr>
          <w:rFonts w:asciiTheme="minorHAnsi" w:hAnsiTheme="minorHAnsi"/>
          <w:b/>
          <w:bCs/>
          <w:sz w:val="22"/>
        </w:rPr>
        <w:t>2. Structurer et développer l’offre de tourisme Nature et Culture durable du bassin de la Loire</w:t>
      </w:r>
    </w:p>
    <w:p w14:paraId="7AA17AC5" w14:textId="77777777" w:rsidR="009F5079" w:rsidRPr="00DD30EC" w:rsidRDefault="009F5079" w:rsidP="009F5079">
      <w:pPr>
        <w:spacing w:after="0" w:line="240" w:lineRule="auto"/>
        <w:rPr>
          <w:rFonts w:asciiTheme="minorHAnsi" w:hAnsiTheme="minorHAnsi"/>
          <w:b/>
          <w:bCs/>
          <w:color w:val="002060"/>
          <w:sz w:val="22"/>
        </w:rPr>
      </w:pPr>
    </w:p>
    <w:p w14:paraId="1FEFC184" w14:textId="77777777" w:rsidR="009F5079" w:rsidRPr="00DD30EC" w:rsidRDefault="009F5079" w:rsidP="009F5079">
      <w:pPr>
        <w:numPr>
          <w:ilvl w:val="0"/>
          <w:numId w:val="12"/>
        </w:numPr>
        <w:spacing w:after="0" w:line="240" w:lineRule="auto"/>
        <w:rPr>
          <w:rFonts w:asciiTheme="minorHAnsi" w:hAnsiTheme="minorHAnsi"/>
          <w:sz w:val="22"/>
        </w:rPr>
      </w:pPr>
      <w:r w:rsidRPr="00DD30EC">
        <w:rPr>
          <w:rFonts w:asciiTheme="minorHAnsi" w:hAnsiTheme="minorHAnsi"/>
          <w:sz w:val="22"/>
        </w:rPr>
        <w:t>Soutien au développement et à l’achèvement des itinérances douces à intérêt interrégional en favorisant l’émergence d’itinéraires cyclables le long de la Loire et de ses principaux affluents, en continuité avec les aménagements déjà réalisés. Seront concernés les axes suivants, en cours d’aménagement ou non encore aménagés :</w:t>
      </w:r>
    </w:p>
    <w:p w14:paraId="4BDFB8CC" w14:textId="77777777" w:rsidR="009F5079" w:rsidRPr="00DD30EC" w:rsidRDefault="009F5079" w:rsidP="009F5079">
      <w:pPr>
        <w:numPr>
          <w:ilvl w:val="1"/>
          <w:numId w:val="12"/>
        </w:numPr>
        <w:spacing w:after="0" w:line="240" w:lineRule="auto"/>
        <w:rPr>
          <w:rFonts w:asciiTheme="minorHAnsi" w:hAnsiTheme="minorHAnsi"/>
          <w:sz w:val="22"/>
        </w:rPr>
      </w:pPr>
      <w:r w:rsidRPr="00DD30EC">
        <w:rPr>
          <w:rFonts w:asciiTheme="minorHAnsi" w:hAnsiTheme="minorHAnsi"/>
          <w:sz w:val="22"/>
        </w:rPr>
        <w:t>V6 – Vélo-route des fleuves incluant la Loire à Vélo,</w:t>
      </w:r>
    </w:p>
    <w:p w14:paraId="60C14DC3" w14:textId="77777777" w:rsidR="009F5079" w:rsidRPr="00DD30EC" w:rsidRDefault="009F5079" w:rsidP="009F5079">
      <w:pPr>
        <w:numPr>
          <w:ilvl w:val="1"/>
          <w:numId w:val="12"/>
        </w:numPr>
        <w:spacing w:after="0" w:line="240" w:lineRule="auto"/>
        <w:rPr>
          <w:rFonts w:asciiTheme="minorHAnsi" w:hAnsiTheme="minorHAnsi"/>
          <w:sz w:val="22"/>
        </w:rPr>
      </w:pPr>
      <w:r w:rsidRPr="00DD30EC">
        <w:rPr>
          <w:rFonts w:asciiTheme="minorHAnsi" w:hAnsiTheme="minorHAnsi"/>
          <w:sz w:val="22"/>
        </w:rPr>
        <w:lastRenderedPageBreak/>
        <w:t>V70 – de la Loire à la Méditerranée incluant la Via-Allier,</w:t>
      </w:r>
    </w:p>
    <w:p w14:paraId="72D12201" w14:textId="77777777" w:rsidR="009F5079" w:rsidRPr="00DD30EC" w:rsidRDefault="009F5079" w:rsidP="009F5079">
      <w:pPr>
        <w:numPr>
          <w:ilvl w:val="1"/>
          <w:numId w:val="12"/>
        </w:numPr>
        <w:spacing w:after="0" w:line="240" w:lineRule="auto"/>
        <w:rPr>
          <w:rFonts w:asciiTheme="minorHAnsi" w:hAnsiTheme="minorHAnsi"/>
          <w:sz w:val="22"/>
        </w:rPr>
      </w:pPr>
      <w:r w:rsidRPr="00DD30EC">
        <w:rPr>
          <w:rFonts w:asciiTheme="minorHAnsi" w:hAnsiTheme="minorHAnsi"/>
          <w:sz w:val="22"/>
        </w:rPr>
        <w:t>V71 - Loire amont incluant Paray-le-Monial à Lavoûte-sur-Loire,</w:t>
      </w:r>
    </w:p>
    <w:p w14:paraId="5C127D58" w14:textId="77777777" w:rsidR="009F5079" w:rsidRPr="00DD30EC" w:rsidRDefault="009F5079" w:rsidP="009F5079">
      <w:pPr>
        <w:numPr>
          <w:ilvl w:val="1"/>
          <w:numId w:val="12"/>
        </w:numPr>
        <w:spacing w:after="0" w:line="240" w:lineRule="auto"/>
        <w:rPr>
          <w:rFonts w:asciiTheme="minorHAnsi" w:hAnsiTheme="minorHAnsi"/>
          <w:sz w:val="22"/>
        </w:rPr>
      </w:pPr>
      <w:r w:rsidRPr="00DD30EC">
        <w:rPr>
          <w:rFonts w:asciiTheme="minorHAnsi" w:hAnsiTheme="minorHAnsi"/>
          <w:sz w:val="22"/>
        </w:rPr>
        <w:t xml:space="preserve">V46 – Cœur de France de Saint-Amand-Montrond à </w:t>
      </w:r>
      <w:proofErr w:type="spellStart"/>
      <w:r w:rsidRPr="00DD30EC">
        <w:rPr>
          <w:rFonts w:asciiTheme="minorHAnsi" w:hAnsiTheme="minorHAnsi"/>
          <w:sz w:val="22"/>
        </w:rPr>
        <w:t>Audes</w:t>
      </w:r>
      <w:proofErr w:type="spellEnd"/>
      <w:r w:rsidRPr="00DD30EC">
        <w:rPr>
          <w:rFonts w:asciiTheme="minorHAnsi" w:hAnsiTheme="minorHAnsi"/>
          <w:sz w:val="22"/>
        </w:rPr>
        <w:t>.</w:t>
      </w:r>
    </w:p>
    <w:p w14:paraId="4C5F71E9" w14:textId="77777777" w:rsidR="009F5079" w:rsidRPr="00DD30EC" w:rsidRDefault="009F5079" w:rsidP="009F5079">
      <w:pPr>
        <w:spacing w:after="0" w:line="240" w:lineRule="auto"/>
        <w:rPr>
          <w:rFonts w:asciiTheme="minorHAnsi" w:hAnsiTheme="minorHAnsi"/>
          <w:b/>
          <w:bCs/>
          <w:color w:val="002060"/>
          <w:sz w:val="22"/>
        </w:rPr>
      </w:pPr>
    </w:p>
    <w:p w14:paraId="04A1C26D" w14:textId="77777777" w:rsidR="009F5079" w:rsidRPr="00DD30EC" w:rsidRDefault="009F5079" w:rsidP="009F5079">
      <w:pPr>
        <w:numPr>
          <w:ilvl w:val="0"/>
          <w:numId w:val="13"/>
        </w:numPr>
        <w:spacing w:after="0" w:line="240" w:lineRule="auto"/>
        <w:rPr>
          <w:rFonts w:asciiTheme="minorHAnsi" w:hAnsiTheme="minorHAnsi"/>
          <w:sz w:val="22"/>
        </w:rPr>
      </w:pPr>
      <w:r w:rsidRPr="00DD30EC">
        <w:rPr>
          <w:rFonts w:asciiTheme="minorHAnsi" w:hAnsiTheme="minorHAnsi"/>
          <w:sz w:val="22"/>
        </w:rPr>
        <w:t>Soutien à la mise en place d’une gouvernance coordonnées des itinérances douces et visant à développer le partage d’expériences entre les territoires ainsi qu’une animation et une Promotion des itinérances douces à vocation interrégionale.</w:t>
      </w:r>
    </w:p>
    <w:p w14:paraId="4CAC8DB6" w14:textId="77777777" w:rsidR="009F5079" w:rsidRPr="00DD30EC" w:rsidRDefault="009F5079" w:rsidP="009F5079">
      <w:pPr>
        <w:spacing w:after="0" w:line="240" w:lineRule="auto"/>
        <w:rPr>
          <w:rFonts w:asciiTheme="minorHAnsi" w:hAnsiTheme="minorHAnsi"/>
          <w:sz w:val="22"/>
        </w:rPr>
      </w:pPr>
    </w:p>
    <w:p w14:paraId="12C56F37" w14:textId="77777777" w:rsidR="009F5079" w:rsidRPr="00DD30EC" w:rsidRDefault="009F5079" w:rsidP="009F5079">
      <w:pPr>
        <w:shd w:val="clear" w:color="auto" w:fill="B3FFEB"/>
        <w:spacing w:after="0" w:line="240" w:lineRule="auto"/>
        <w:rPr>
          <w:rFonts w:asciiTheme="minorHAnsi" w:hAnsiTheme="minorHAnsi"/>
          <w:b/>
          <w:bCs/>
          <w:sz w:val="28"/>
          <w:szCs w:val="28"/>
        </w:rPr>
      </w:pPr>
      <w:r w:rsidRPr="00DD30EC">
        <w:rPr>
          <w:rFonts w:asciiTheme="minorHAnsi" w:hAnsiTheme="minorHAnsi"/>
          <w:b/>
          <w:bCs/>
          <w:color w:val="FFFFFF" w:themeColor="background1"/>
          <w:sz w:val="28"/>
          <w:szCs w:val="28"/>
          <w:shd w:val="clear" w:color="auto" w:fill="00CC99"/>
        </w:rPr>
        <w:t xml:space="preserve">QUI ? </w:t>
      </w:r>
      <w:r w:rsidRPr="00DD30EC">
        <w:rPr>
          <w:rFonts w:asciiTheme="minorHAnsi" w:hAnsiTheme="minorHAnsi"/>
          <w:b/>
          <w:bCs/>
          <w:sz w:val="28"/>
          <w:szCs w:val="28"/>
        </w:rPr>
        <w:t xml:space="preserve"> </w:t>
      </w:r>
      <w:r w:rsidRPr="00DD30EC">
        <w:rPr>
          <w:rFonts w:asciiTheme="minorHAnsi" w:hAnsiTheme="minorHAnsi"/>
          <w:b/>
          <w:bCs/>
          <w:color w:val="002060"/>
          <w:sz w:val="28"/>
          <w:szCs w:val="28"/>
        </w:rPr>
        <w:t>Bénéficiaires potentiels</w:t>
      </w:r>
    </w:p>
    <w:p w14:paraId="3B483A44" w14:textId="77777777" w:rsidR="009F5079" w:rsidRPr="00DD30EC" w:rsidRDefault="009F5079" w:rsidP="009F5079">
      <w:pPr>
        <w:spacing w:after="0" w:line="240" w:lineRule="auto"/>
        <w:rPr>
          <w:rFonts w:asciiTheme="minorHAnsi" w:hAnsiTheme="minorHAnsi"/>
          <w:sz w:val="22"/>
        </w:rPr>
      </w:pPr>
    </w:p>
    <w:p w14:paraId="5CF01FC3" w14:textId="77777777" w:rsidR="009F5079" w:rsidRPr="00DD30EC" w:rsidRDefault="009F5079" w:rsidP="009F5079">
      <w:pPr>
        <w:numPr>
          <w:ilvl w:val="0"/>
          <w:numId w:val="2"/>
        </w:numPr>
        <w:spacing w:after="160" w:line="259" w:lineRule="auto"/>
        <w:contextualSpacing/>
        <w:rPr>
          <w:rFonts w:asciiTheme="minorHAnsi" w:hAnsiTheme="minorHAnsi"/>
          <w:sz w:val="22"/>
        </w:rPr>
      </w:pPr>
      <w:r w:rsidRPr="00DD30EC">
        <w:rPr>
          <w:rFonts w:asciiTheme="minorHAnsi" w:hAnsiTheme="minorHAnsi"/>
          <w:sz w:val="22"/>
        </w:rPr>
        <w:t>Personnes morales de droit public, et notamment : collectivités territoriales et leurs groupements, Etablissement Public Territorial de Bassin (EPTB), services de l’Etat, GIP.</w:t>
      </w:r>
    </w:p>
    <w:p w14:paraId="02FF6C9C" w14:textId="77777777" w:rsidR="009F5079" w:rsidRPr="00DD30EC" w:rsidRDefault="009F5079" w:rsidP="009F5079">
      <w:pPr>
        <w:numPr>
          <w:ilvl w:val="0"/>
          <w:numId w:val="2"/>
        </w:numPr>
        <w:spacing w:after="0" w:line="240" w:lineRule="auto"/>
        <w:rPr>
          <w:rFonts w:asciiTheme="minorHAnsi" w:hAnsiTheme="minorHAnsi"/>
          <w:sz w:val="22"/>
        </w:rPr>
      </w:pPr>
      <w:r w:rsidRPr="00DD30EC">
        <w:rPr>
          <w:rFonts w:asciiTheme="minorHAnsi" w:hAnsiTheme="minorHAnsi"/>
          <w:sz w:val="22"/>
        </w:rPr>
        <w:t>Personnes morales de droit privé : associations, entreprises …</w:t>
      </w:r>
      <w:r w:rsidRPr="00DD30EC">
        <w:rPr>
          <w:rFonts w:asciiTheme="minorHAnsi" w:hAnsiTheme="minorHAnsi"/>
          <w:sz w:val="22"/>
        </w:rPr>
        <w:tab/>
      </w:r>
    </w:p>
    <w:p w14:paraId="1BF65E50" w14:textId="77777777" w:rsidR="009F5079" w:rsidRPr="00DD30EC" w:rsidRDefault="009F5079" w:rsidP="009F5079">
      <w:pPr>
        <w:spacing w:after="0" w:line="240" w:lineRule="auto"/>
        <w:rPr>
          <w:rFonts w:asciiTheme="minorHAnsi" w:hAnsiTheme="minorHAnsi"/>
          <w:sz w:val="22"/>
        </w:rPr>
      </w:pPr>
    </w:p>
    <w:p w14:paraId="558CDB09" w14:textId="77777777" w:rsidR="009F5079" w:rsidRPr="00DD30EC" w:rsidRDefault="009F5079" w:rsidP="009F5079">
      <w:pPr>
        <w:shd w:val="clear" w:color="auto" w:fill="C5F0FF"/>
        <w:spacing w:after="0" w:line="240" w:lineRule="auto"/>
        <w:rPr>
          <w:rFonts w:asciiTheme="minorHAnsi" w:hAnsiTheme="minorHAnsi"/>
          <w:b/>
          <w:bCs/>
          <w:color w:val="002060"/>
          <w:sz w:val="28"/>
          <w:szCs w:val="28"/>
        </w:rPr>
      </w:pPr>
      <w:r w:rsidRPr="00DD30EC">
        <w:rPr>
          <w:rFonts w:asciiTheme="minorHAnsi" w:hAnsiTheme="minorHAnsi"/>
          <w:b/>
          <w:bCs/>
          <w:color w:val="FFFFFF" w:themeColor="background1"/>
          <w:sz w:val="28"/>
          <w:szCs w:val="28"/>
          <w:shd w:val="clear" w:color="auto" w:fill="0099CC"/>
        </w:rPr>
        <w:t>O</w:t>
      </w:r>
      <w:r w:rsidRPr="00DD30EC">
        <w:rPr>
          <w:rFonts w:asciiTheme="minorHAnsi" w:hAnsiTheme="minorHAnsi" w:cstheme="minorHAnsi"/>
          <w:b/>
          <w:bCs/>
          <w:color w:val="FFFFFF" w:themeColor="background1"/>
          <w:sz w:val="28"/>
          <w:szCs w:val="28"/>
          <w:shd w:val="clear" w:color="auto" w:fill="0099CC"/>
        </w:rPr>
        <w:t>Ù</w:t>
      </w:r>
      <w:r w:rsidRPr="00DD30EC">
        <w:rPr>
          <w:rFonts w:asciiTheme="minorHAnsi" w:hAnsiTheme="minorHAnsi"/>
          <w:b/>
          <w:bCs/>
          <w:color w:val="FFFFFF" w:themeColor="background1"/>
          <w:sz w:val="28"/>
          <w:szCs w:val="28"/>
          <w:shd w:val="clear" w:color="auto" w:fill="0099CC"/>
        </w:rPr>
        <w:t> ?</w:t>
      </w:r>
      <w:r w:rsidRPr="00DD30EC">
        <w:rPr>
          <w:rFonts w:asciiTheme="minorHAnsi" w:hAnsiTheme="minorHAnsi"/>
          <w:b/>
          <w:bCs/>
          <w:sz w:val="28"/>
          <w:szCs w:val="28"/>
          <w:shd w:val="clear" w:color="auto" w:fill="0099CC"/>
        </w:rPr>
        <w:t xml:space="preserve"> </w:t>
      </w:r>
      <w:r w:rsidRPr="00DD30EC">
        <w:rPr>
          <w:rFonts w:asciiTheme="minorHAnsi" w:hAnsiTheme="minorHAnsi"/>
          <w:b/>
          <w:bCs/>
          <w:sz w:val="28"/>
          <w:szCs w:val="28"/>
        </w:rPr>
        <w:t xml:space="preserve"> </w:t>
      </w:r>
      <w:r w:rsidRPr="00DD30EC">
        <w:rPr>
          <w:rFonts w:asciiTheme="minorHAnsi" w:hAnsiTheme="minorHAnsi"/>
          <w:b/>
          <w:bCs/>
          <w:color w:val="002060"/>
          <w:sz w:val="28"/>
          <w:szCs w:val="28"/>
        </w:rPr>
        <w:t>Territoires cibles</w:t>
      </w:r>
    </w:p>
    <w:p w14:paraId="17BBCD0D" w14:textId="77777777" w:rsidR="009F5079" w:rsidRPr="00DD30EC" w:rsidRDefault="009F5079" w:rsidP="009F5079">
      <w:pPr>
        <w:spacing w:after="0" w:line="240" w:lineRule="auto"/>
        <w:rPr>
          <w:rFonts w:asciiTheme="minorHAnsi" w:hAnsiTheme="minorHAnsi"/>
          <w:sz w:val="22"/>
        </w:rPr>
      </w:pPr>
    </w:p>
    <w:p w14:paraId="1AB62AF7" w14:textId="77777777" w:rsidR="009F5079" w:rsidRPr="00DD30EC" w:rsidRDefault="009F5079" w:rsidP="009F5079">
      <w:pPr>
        <w:numPr>
          <w:ilvl w:val="0"/>
          <w:numId w:val="2"/>
        </w:numPr>
        <w:spacing w:after="160" w:line="259" w:lineRule="auto"/>
        <w:contextualSpacing/>
        <w:jc w:val="left"/>
        <w:rPr>
          <w:rFonts w:asciiTheme="minorHAnsi" w:hAnsiTheme="minorHAnsi"/>
          <w:sz w:val="22"/>
        </w:rPr>
      </w:pPr>
      <w:r w:rsidRPr="00DD30EC">
        <w:rPr>
          <w:rFonts w:asciiTheme="minorHAnsi" w:hAnsiTheme="minorHAnsi"/>
          <w:sz w:val="22"/>
        </w:rPr>
        <w:t xml:space="preserve">Schéma National des Vélo-routes </w:t>
      </w:r>
    </w:p>
    <w:p w14:paraId="599B04E5" w14:textId="77777777" w:rsidR="009F5079" w:rsidRPr="00DD30EC" w:rsidRDefault="009F5079" w:rsidP="009F5079">
      <w:pPr>
        <w:numPr>
          <w:ilvl w:val="0"/>
          <w:numId w:val="2"/>
        </w:numPr>
        <w:spacing w:after="160" w:line="259" w:lineRule="auto"/>
        <w:contextualSpacing/>
        <w:jc w:val="left"/>
        <w:rPr>
          <w:rFonts w:asciiTheme="minorHAnsi" w:hAnsiTheme="minorHAnsi"/>
          <w:sz w:val="22"/>
        </w:rPr>
      </w:pPr>
      <w:r w:rsidRPr="00DD30EC">
        <w:rPr>
          <w:rFonts w:asciiTheme="minorHAnsi" w:hAnsiTheme="minorHAnsi"/>
          <w:sz w:val="22"/>
        </w:rPr>
        <w:t>Schémas régionaux des vélo-routes</w:t>
      </w:r>
    </w:p>
    <w:p w14:paraId="2B17A3C1" w14:textId="77777777" w:rsidR="009F5079" w:rsidRPr="00DD30EC" w:rsidRDefault="009F5079" w:rsidP="009F5079">
      <w:pPr>
        <w:numPr>
          <w:ilvl w:val="0"/>
          <w:numId w:val="2"/>
        </w:numPr>
        <w:spacing w:after="160" w:line="259" w:lineRule="auto"/>
        <w:contextualSpacing/>
        <w:jc w:val="left"/>
        <w:rPr>
          <w:rFonts w:asciiTheme="minorHAnsi" w:hAnsiTheme="minorHAnsi"/>
          <w:sz w:val="22"/>
        </w:rPr>
      </w:pPr>
      <w:r w:rsidRPr="00DD30EC">
        <w:rPr>
          <w:rFonts w:asciiTheme="minorHAnsi" w:hAnsiTheme="minorHAnsi"/>
          <w:sz w:val="22"/>
        </w:rPr>
        <w:t xml:space="preserve">Bassin de la Loire </w:t>
      </w:r>
    </w:p>
    <w:p w14:paraId="44F1DF6E" w14:textId="77777777" w:rsidR="009F5079" w:rsidRPr="00DD30EC" w:rsidRDefault="009F5079" w:rsidP="009F5079">
      <w:pPr>
        <w:spacing w:after="0" w:line="240" w:lineRule="auto"/>
        <w:rPr>
          <w:rFonts w:asciiTheme="minorHAnsi" w:hAnsiTheme="minorHAnsi"/>
          <w:sz w:val="22"/>
        </w:rPr>
      </w:pPr>
    </w:p>
    <w:p w14:paraId="0E156145" w14:textId="77777777" w:rsidR="009F5079" w:rsidRPr="00DD30EC" w:rsidRDefault="009F5079" w:rsidP="009F5079">
      <w:pPr>
        <w:shd w:val="clear" w:color="auto" w:fill="FBE4D5" w:themeFill="accent2" w:themeFillTint="33"/>
        <w:spacing w:after="0" w:line="240" w:lineRule="auto"/>
        <w:rPr>
          <w:rFonts w:asciiTheme="minorHAnsi" w:hAnsiTheme="minorHAnsi"/>
          <w:b/>
          <w:bCs/>
          <w:sz w:val="28"/>
          <w:szCs w:val="28"/>
        </w:rPr>
      </w:pPr>
      <w:r w:rsidRPr="00DD30EC">
        <w:rPr>
          <w:rFonts w:asciiTheme="minorHAnsi" w:hAnsiTheme="minorHAnsi"/>
          <w:b/>
          <w:bCs/>
          <w:color w:val="FFFFFF" w:themeColor="background1"/>
          <w:sz w:val="28"/>
          <w:szCs w:val="28"/>
          <w:shd w:val="clear" w:color="auto" w:fill="ED7D31" w:themeFill="accent2"/>
        </w:rPr>
        <w:t>QUELLES CONDITIONS ?</w:t>
      </w:r>
      <w:r w:rsidRPr="00DD30EC">
        <w:rPr>
          <w:rFonts w:asciiTheme="minorHAnsi" w:hAnsiTheme="minorHAnsi"/>
          <w:b/>
          <w:bCs/>
          <w:sz w:val="28"/>
          <w:szCs w:val="28"/>
          <w:shd w:val="clear" w:color="auto" w:fill="ED7D31" w:themeFill="accent2"/>
        </w:rPr>
        <w:t xml:space="preserve"> </w:t>
      </w:r>
      <w:r w:rsidRPr="00DD30EC">
        <w:rPr>
          <w:rFonts w:asciiTheme="minorHAnsi" w:hAnsiTheme="minorHAnsi"/>
          <w:b/>
          <w:bCs/>
          <w:sz w:val="28"/>
          <w:szCs w:val="28"/>
        </w:rPr>
        <w:t xml:space="preserve"> </w:t>
      </w:r>
      <w:r w:rsidRPr="00DD30EC">
        <w:rPr>
          <w:rFonts w:asciiTheme="minorHAnsi" w:hAnsiTheme="minorHAnsi"/>
          <w:b/>
          <w:bCs/>
          <w:color w:val="002060"/>
          <w:sz w:val="28"/>
          <w:szCs w:val="28"/>
        </w:rPr>
        <w:t>Critères de sélection des projets</w:t>
      </w:r>
    </w:p>
    <w:p w14:paraId="65415387" w14:textId="77777777" w:rsidR="009F5079" w:rsidRPr="00DD30EC" w:rsidRDefault="009F5079" w:rsidP="009F5079">
      <w:pPr>
        <w:spacing w:after="0" w:line="240" w:lineRule="auto"/>
        <w:rPr>
          <w:rFonts w:asciiTheme="minorHAnsi" w:hAnsiTheme="minorHAnsi"/>
          <w:color w:val="FF0000"/>
          <w:sz w:val="22"/>
        </w:rPr>
      </w:pPr>
    </w:p>
    <w:p w14:paraId="162E5C7B" w14:textId="77777777" w:rsidR="009F5079" w:rsidRPr="00DD30EC" w:rsidRDefault="009F5079" w:rsidP="009F5079">
      <w:pPr>
        <w:spacing w:after="0" w:line="240" w:lineRule="auto"/>
        <w:rPr>
          <w:rFonts w:asciiTheme="minorHAnsi" w:hAnsiTheme="minorHAnsi"/>
          <w:sz w:val="22"/>
        </w:rPr>
      </w:pPr>
    </w:p>
    <w:p w14:paraId="0B9E8685" w14:textId="77777777" w:rsidR="009F5079" w:rsidRPr="00DD30EC" w:rsidRDefault="009F5079" w:rsidP="009F5079">
      <w:pPr>
        <w:shd w:val="clear" w:color="auto" w:fill="FBE4D5" w:themeFill="accent2" w:themeFillTint="33"/>
        <w:spacing w:after="0" w:line="240" w:lineRule="auto"/>
        <w:rPr>
          <w:rFonts w:asciiTheme="minorHAnsi" w:hAnsiTheme="minorHAnsi"/>
          <w:b/>
          <w:bCs/>
          <w:sz w:val="28"/>
          <w:szCs w:val="28"/>
        </w:rPr>
      </w:pPr>
      <w:r w:rsidRPr="00DD30EC">
        <w:rPr>
          <w:rFonts w:asciiTheme="minorHAnsi" w:hAnsiTheme="minorHAnsi"/>
          <w:b/>
          <w:bCs/>
          <w:color w:val="FFFFFF" w:themeColor="background1"/>
          <w:sz w:val="28"/>
          <w:szCs w:val="28"/>
          <w:shd w:val="clear" w:color="auto" w:fill="ED7D31" w:themeFill="accent2"/>
        </w:rPr>
        <w:t>QUELLES CONDITIONS ?</w:t>
      </w:r>
      <w:r w:rsidRPr="00DD30EC">
        <w:rPr>
          <w:rFonts w:asciiTheme="minorHAnsi" w:hAnsiTheme="minorHAnsi"/>
          <w:b/>
          <w:bCs/>
          <w:sz w:val="28"/>
          <w:szCs w:val="28"/>
          <w:shd w:val="clear" w:color="auto" w:fill="ED7D31" w:themeFill="accent2"/>
        </w:rPr>
        <w:t xml:space="preserve"> </w:t>
      </w:r>
      <w:r w:rsidRPr="00DD30EC">
        <w:rPr>
          <w:rFonts w:asciiTheme="minorHAnsi" w:hAnsiTheme="minorHAnsi"/>
          <w:b/>
          <w:bCs/>
          <w:sz w:val="28"/>
          <w:szCs w:val="28"/>
        </w:rPr>
        <w:t xml:space="preserve"> </w:t>
      </w:r>
      <w:r w:rsidRPr="00DD30EC">
        <w:rPr>
          <w:rFonts w:asciiTheme="minorHAnsi" w:hAnsiTheme="minorHAnsi"/>
          <w:b/>
          <w:bCs/>
          <w:color w:val="002060"/>
          <w:sz w:val="28"/>
          <w:szCs w:val="28"/>
        </w:rPr>
        <w:t>Modalités de dépôt</w:t>
      </w:r>
    </w:p>
    <w:p w14:paraId="5B9B59C2" w14:textId="77777777" w:rsidR="009F5079" w:rsidRPr="00DD30EC" w:rsidRDefault="009F5079" w:rsidP="009F5079">
      <w:pPr>
        <w:spacing w:after="0" w:line="240" w:lineRule="auto"/>
        <w:rPr>
          <w:rFonts w:asciiTheme="minorHAnsi" w:hAnsiTheme="minorHAnsi"/>
          <w:sz w:val="22"/>
        </w:rPr>
      </w:pPr>
    </w:p>
    <w:p w14:paraId="71CF3F37" w14:textId="77777777" w:rsidR="009F5079" w:rsidRPr="00DD30EC" w:rsidRDefault="009F5079" w:rsidP="009F5079">
      <w:pPr>
        <w:spacing w:after="0" w:line="240" w:lineRule="auto"/>
        <w:rPr>
          <w:rFonts w:asciiTheme="minorHAnsi" w:hAnsiTheme="minorHAnsi"/>
          <w:sz w:val="22"/>
        </w:rPr>
      </w:pPr>
      <w:r w:rsidRPr="00DD30EC">
        <w:rPr>
          <w:rFonts w:asciiTheme="minorHAnsi" w:hAnsiTheme="minorHAnsi"/>
          <w:sz w:val="22"/>
        </w:rPr>
        <w:t>Guichet (Au fil de l’eau) ou Appel à projets.</w:t>
      </w:r>
    </w:p>
    <w:p w14:paraId="36B915B8" w14:textId="77777777" w:rsidR="009F5079" w:rsidRPr="00DD30EC" w:rsidRDefault="009F5079" w:rsidP="009F5079">
      <w:pPr>
        <w:spacing w:after="0" w:line="240" w:lineRule="auto"/>
        <w:rPr>
          <w:rFonts w:asciiTheme="minorHAnsi" w:hAnsiTheme="minorHAnsi"/>
          <w:sz w:val="22"/>
        </w:rPr>
      </w:pPr>
    </w:p>
    <w:p w14:paraId="75830DAE" w14:textId="77777777" w:rsidR="009F5079" w:rsidRPr="00DD30EC" w:rsidRDefault="009F5079" w:rsidP="009F5079">
      <w:pPr>
        <w:shd w:val="clear" w:color="auto" w:fill="FBE4D5" w:themeFill="accent2" w:themeFillTint="33"/>
        <w:spacing w:after="0" w:line="240" w:lineRule="auto"/>
        <w:rPr>
          <w:rFonts w:asciiTheme="minorHAnsi" w:hAnsiTheme="minorHAnsi"/>
          <w:b/>
          <w:bCs/>
          <w:sz w:val="28"/>
          <w:szCs w:val="28"/>
        </w:rPr>
      </w:pPr>
      <w:r w:rsidRPr="00DD30EC">
        <w:rPr>
          <w:rFonts w:asciiTheme="minorHAnsi" w:hAnsiTheme="minorHAnsi"/>
          <w:b/>
          <w:bCs/>
          <w:color w:val="FFFFFF" w:themeColor="background1"/>
          <w:sz w:val="28"/>
          <w:szCs w:val="28"/>
          <w:shd w:val="clear" w:color="auto" w:fill="ED7D31" w:themeFill="accent2"/>
        </w:rPr>
        <w:t>QUELLES CONDITIONS ?</w:t>
      </w:r>
      <w:r w:rsidRPr="00DD30EC">
        <w:rPr>
          <w:rFonts w:asciiTheme="minorHAnsi" w:hAnsiTheme="minorHAnsi"/>
          <w:b/>
          <w:bCs/>
          <w:sz w:val="28"/>
          <w:szCs w:val="28"/>
          <w:shd w:val="clear" w:color="auto" w:fill="ED7D31" w:themeFill="accent2"/>
        </w:rPr>
        <w:t xml:space="preserve"> </w:t>
      </w:r>
      <w:r w:rsidRPr="00DD30EC">
        <w:rPr>
          <w:rFonts w:asciiTheme="minorHAnsi" w:hAnsiTheme="minorHAnsi"/>
          <w:b/>
          <w:bCs/>
          <w:sz w:val="28"/>
          <w:szCs w:val="28"/>
        </w:rPr>
        <w:t xml:space="preserve"> </w:t>
      </w:r>
      <w:r w:rsidRPr="00DD30EC">
        <w:rPr>
          <w:rFonts w:asciiTheme="minorHAnsi" w:hAnsiTheme="minorHAnsi"/>
          <w:b/>
          <w:bCs/>
          <w:color w:val="002060"/>
          <w:sz w:val="28"/>
          <w:szCs w:val="28"/>
        </w:rPr>
        <w:t>Conditions favorisantes</w:t>
      </w:r>
    </w:p>
    <w:p w14:paraId="3FB0C43F" w14:textId="77777777" w:rsidR="009F5079" w:rsidRPr="00DD30EC" w:rsidRDefault="009F5079" w:rsidP="009F5079">
      <w:pPr>
        <w:spacing w:after="0" w:line="240" w:lineRule="auto"/>
        <w:rPr>
          <w:rFonts w:asciiTheme="minorHAnsi" w:hAnsiTheme="minorHAnsi"/>
          <w:sz w:val="22"/>
        </w:rPr>
      </w:pPr>
    </w:p>
    <w:p w14:paraId="7B657E6C" w14:textId="77777777" w:rsidR="009F5079" w:rsidRPr="00DD30EC" w:rsidRDefault="009F5079" w:rsidP="009F5079">
      <w:pPr>
        <w:spacing w:after="0" w:line="240" w:lineRule="auto"/>
        <w:rPr>
          <w:rFonts w:asciiTheme="minorHAnsi" w:hAnsiTheme="minorHAnsi"/>
          <w:sz w:val="22"/>
        </w:rPr>
      </w:pPr>
      <w:r w:rsidRPr="00DD30EC">
        <w:rPr>
          <w:rFonts w:asciiTheme="minorHAnsi" w:hAnsiTheme="minorHAnsi"/>
          <w:sz w:val="22"/>
        </w:rPr>
        <w:t>Sans objet</w:t>
      </w:r>
    </w:p>
    <w:p w14:paraId="7FAFF7C2" w14:textId="77777777" w:rsidR="009F5079" w:rsidRPr="00DD30EC" w:rsidRDefault="009F5079" w:rsidP="009F5079">
      <w:pPr>
        <w:spacing w:after="0" w:line="240" w:lineRule="auto"/>
        <w:rPr>
          <w:rFonts w:asciiTheme="minorHAnsi" w:hAnsiTheme="minorHAnsi"/>
          <w:sz w:val="22"/>
        </w:rPr>
      </w:pPr>
    </w:p>
    <w:p w14:paraId="1CC0B781" w14:textId="77777777" w:rsidR="009F5079" w:rsidRPr="00DD30EC" w:rsidRDefault="009F5079" w:rsidP="009F5079">
      <w:pPr>
        <w:shd w:val="clear" w:color="auto" w:fill="FBE4D5" w:themeFill="accent2" w:themeFillTint="33"/>
        <w:spacing w:after="0" w:line="240" w:lineRule="auto"/>
        <w:rPr>
          <w:rFonts w:asciiTheme="minorHAnsi" w:hAnsiTheme="minorHAnsi"/>
          <w:b/>
          <w:bCs/>
          <w:sz w:val="28"/>
          <w:szCs w:val="28"/>
        </w:rPr>
      </w:pPr>
      <w:r w:rsidRPr="00DD30EC">
        <w:rPr>
          <w:rFonts w:asciiTheme="minorHAnsi" w:hAnsiTheme="minorHAnsi"/>
          <w:b/>
          <w:bCs/>
          <w:color w:val="FFFFFF" w:themeColor="background1"/>
          <w:sz w:val="28"/>
          <w:szCs w:val="28"/>
          <w:shd w:val="clear" w:color="auto" w:fill="ED7D31" w:themeFill="accent2"/>
        </w:rPr>
        <w:t>QUELLES CONDITIONS ?</w:t>
      </w:r>
      <w:r w:rsidRPr="00DD30EC">
        <w:rPr>
          <w:rFonts w:asciiTheme="minorHAnsi" w:hAnsiTheme="minorHAnsi"/>
          <w:b/>
          <w:bCs/>
          <w:sz w:val="28"/>
          <w:szCs w:val="28"/>
          <w:shd w:val="clear" w:color="auto" w:fill="ED7D31" w:themeFill="accent2"/>
        </w:rPr>
        <w:t xml:space="preserve"> </w:t>
      </w:r>
      <w:r w:rsidRPr="00DD30EC">
        <w:rPr>
          <w:rFonts w:asciiTheme="minorHAnsi" w:hAnsiTheme="minorHAnsi"/>
          <w:b/>
          <w:bCs/>
          <w:sz w:val="28"/>
          <w:szCs w:val="28"/>
        </w:rPr>
        <w:t xml:space="preserve"> </w:t>
      </w:r>
      <w:r w:rsidRPr="00DD30EC">
        <w:rPr>
          <w:rFonts w:asciiTheme="minorHAnsi" w:hAnsiTheme="minorHAnsi"/>
          <w:b/>
          <w:bCs/>
          <w:color w:val="002060"/>
          <w:sz w:val="28"/>
          <w:szCs w:val="28"/>
        </w:rPr>
        <w:t>Principes horizontaux</w:t>
      </w:r>
    </w:p>
    <w:p w14:paraId="284C843D" w14:textId="77777777" w:rsidR="009F5079" w:rsidRPr="00DD30EC" w:rsidRDefault="009F5079" w:rsidP="009F5079">
      <w:pPr>
        <w:spacing w:after="0" w:line="240" w:lineRule="auto"/>
        <w:rPr>
          <w:rFonts w:asciiTheme="minorHAnsi" w:hAnsiTheme="minorHAnsi"/>
          <w:b/>
          <w:bCs/>
          <w:color w:val="FFFFFF" w:themeColor="background1"/>
          <w:sz w:val="28"/>
          <w:szCs w:val="28"/>
          <w:shd w:val="clear" w:color="auto" w:fill="ED7D31" w:themeFill="accent2"/>
        </w:rPr>
      </w:pPr>
    </w:p>
    <w:p w14:paraId="1A79F0BA" w14:textId="77777777" w:rsidR="009F5079" w:rsidRPr="00DD30EC" w:rsidRDefault="009F5079" w:rsidP="009F5079">
      <w:pPr>
        <w:spacing w:after="0" w:line="240" w:lineRule="auto"/>
        <w:rPr>
          <w:rFonts w:ascii="Calibri" w:hAnsi="Calibri" w:cs="Calibri"/>
          <w:color w:val="000000" w:themeColor="text1"/>
          <w:sz w:val="22"/>
        </w:rPr>
      </w:pPr>
      <w:r w:rsidRPr="00DD30EC">
        <w:rPr>
          <w:rFonts w:ascii="Calibri" w:hAnsi="Calibri" w:cs="Calibri"/>
          <w:color w:val="000000" w:themeColor="text1"/>
          <w:sz w:val="22"/>
        </w:rPr>
        <w:t xml:space="preserve">Les opérations doivent être en cohérence avec les principes horizontaux suivants : égalité des chances, non-discrimination, égalité entre les hommes et </w:t>
      </w:r>
      <w:r>
        <w:rPr>
          <w:rFonts w:ascii="Calibri" w:hAnsi="Calibri" w:cs="Calibri"/>
          <w:color w:val="000000" w:themeColor="text1"/>
          <w:sz w:val="22"/>
        </w:rPr>
        <w:t>les femmes, développement durable, accessibilité aux personnes en situation de handicap et Charte des droits fondamentaux de l’UE.</w:t>
      </w:r>
    </w:p>
    <w:p w14:paraId="5314DDDF" w14:textId="77777777" w:rsidR="009F5079" w:rsidRPr="00DD30EC" w:rsidRDefault="009F5079" w:rsidP="009F5079">
      <w:pPr>
        <w:spacing w:after="0" w:line="240" w:lineRule="auto"/>
        <w:rPr>
          <w:rFonts w:asciiTheme="minorHAnsi" w:hAnsiTheme="minorHAnsi"/>
          <w:b/>
          <w:bCs/>
          <w:color w:val="FFFFFF" w:themeColor="background1"/>
          <w:sz w:val="28"/>
          <w:szCs w:val="28"/>
          <w:shd w:val="clear" w:color="auto" w:fill="ED7D31" w:themeFill="accent2"/>
        </w:rPr>
      </w:pPr>
    </w:p>
    <w:p w14:paraId="629086BB" w14:textId="77777777" w:rsidR="009F5079" w:rsidRPr="00DD30EC" w:rsidRDefault="009F5079" w:rsidP="009F5079">
      <w:pPr>
        <w:shd w:val="clear" w:color="auto" w:fill="FBE4D5" w:themeFill="accent2" w:themeFillTint="33"/>
        <w:spacing w:after="0" w:line="240" w:lineRule="auto"/>
        <w:rPr>
          <w:rFonts w:asciiTheme="minorHAnsi" w:hAnsiTheme="minorHAnsi"/>
          <w:b/>
          <w:bCs/>
          <w:sz w:val="28"/>
          <w:szCs w:val="28"/>
        </w:rPr>
      </w:pPr>
      <w:r w:rsidRPr="00DD30EC">
        <w:rPr>
          <w:rFonts w:asciiTheme="minorHAnsi" w:hAnsiTheme="minorHAnsi"/>
          <w:b/>
          <w:bCs/>
          <w:color w:val="FFFFFF" w:themeColor="background1"/>
          <w:sz w:val="28"/>
          <w:szCs w:val="28"/>
          <w:shd w:val="clear" w:color="auto" w:fill="ED7D31" w:themeFill="accent2"/>
        </w:rPr>
        <w:t>QUELLES CONDITIONS ?</w:t>
      </w:r>
      <w:r w:rsidRPr="00DD30EC">
        <w:rPr>
          <w:rFonts w:asciiTheme="minorHAnsi" w:hAnsiTheme="minorHAnsi"/>
          <w:b/>
          <w:bCs/>
          <w:sz w:val="28"/>
          <w:szCs w:val="28"/>
          <w:shd w:val="clear" w:color="auto" w:fill="ED7D31" w:themeFill="accent2"/>
        </w:rPr>
        <w:t xml:space="preserve"> </w:t>
      </w:r>
      <w:r w:rsidRPr="00DD30EC">
        <w:rPr>
          <w:rFonts w:asciiTheme="minorHAnsi" w:hAnsiTheme="minorHAnsi"/>
          <w:b/>
          <w:bCs/>
          <w:sz w:val="28"/>
          <w:szCs w:val="28"/>
        </w:rPr>
        <w:t xml:space="preserve"> </w:t>
      </w:r>
      <w:r w:rsidRPr="00DD30EC">
        <w:rPr>
          <w:rFonts w:asciiTheme="minorHAnsi" w:hAnsiTheme="minorHAnsi"/>
          <w:b/>
          <w:bCs/>
          <w:color w:val="002060"/>
          <w:sz w:val="28"/>
          <w:szCs w:val="28"/>
        </w:rPr>
        <w:t>Respect des règles européennes</w:t>
      </w:r>
    </w:p>
    <w:p w14:paraId="5D8DA227" w14:textId="77777777" w:rsidR="009F5079" w:rsidRPr="00DD30EC" w:rsidRDefault="009F5079" w:rsidP="009F5079">
      <w:pPr>
        <w:spacing w:after="0" w:line="240" w:lineRule="auto"/>
        <w:rPr>
          <w:rFonts w:asciiTheme="minorHAnsi" w:hAnsiTheme="minorHAnsi"/>
          <w:sz w:val="22"/>
        </w:rPr>
      </w:pPr>
    </w:p>
    <w:p w14:paraId="1D92936D" w14:textId="77777777" w:rsidR="009F5079" w:rsidRPr="00DD30EC" w:rsidRDefault="009F5079" w:rsidP="009F5079">
      <w:pPr>
        <w:spacing w:after="0" w:line="240" w:lineRule="auto"/>
        <w:rPr>
          <w:rFonts w:asciiTheme="minorHAnsi" w:hAnsiTheme="minorHAnsi"/>
          <w:b/>
          <w:bCs/>
          <w:color w:val="002060"/>
          <w:sz w:val="22"/>
        </w:rPr>
      </w:pPr>
      <w:r w:rsidRPr="00DD30EC">
        <w:rPr>
          <w:rFonts w:asciiTheme="minorHAnsi" w:hAnsiTheme="minorHAnsi"/>
          <w:b/>
          <w:bCs/>
          <w:color w:val="002060"/>
          <w:sz w:val="22"/>
        </w:rPr>
        <w:t xml:space="preserve">Régimes d’aides d’état notamment mobilisables :  </w:t>
      </w:r>
    </w:p>
    <w:p w14:paraId="1B2E8D99" w14:textId="77777777" w:rsidR="009F5079" w:rsidRPr="00DD30EC" w:rsidRDefault="009F5079" w:rsidP="009F5079">
      <w:pPr>
        <w:numPr>
          <w:ilvl w:val="0"/>
          <w:numId w:val="1"/>
        </w:numPr>
        <w:spacing w:after="0" w:line="240" w:lineRule="auto"/>
        <w:rPr>
          <w:rFonts w:asciiTheme="minorHAnsi" w:hAnsiTheme="minorHAnsi"/>
          <w:sz w:val="22"/>
        </w:rPr>
      </w:pPr>
      <w:r w:rsidRPr="00DD30EC">
        <w:rPr>
          <w:rFonts w:asciiTheme="minorHAnsi" w:hAnsiTheme="minorHAnsi"/>
          <w:sz w:val="22"/>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63FAE79E" w14:textId="77777777" w:rsidR="009F5079" w:rsidRPr="00DD30EC" w:rsidRDefault="009F5079" w:rsidP="009F5079">
      <w:pPr>
        <w:numPr>
          <w:ilvl w:val="0"/>
          <w:numId w:val="1"/>
        </w:numPr>
        <w:spacing w:after="0" w:line="240" w:lineRule="auto"/>
        <w:rPr>
          <w:rFonts w:asciiTheme="minorHAnsi" w:hAnsiTheme="minorHAnsi"/>
          <w:sz w:val="22"/>
        </w:rPr>
      </w:pPr>
      <w:r w:rsidRPr="00DD30EC">
        <w:rPr>
          <w:rFonts w:asciiTheme="minorHAnsi" w:hAnsiTheme="minorHAnsi"/>
          <w:sz w:val="22"/>
        </w:rPr>
        <w:t xml:space="preserve">Règlement (UE) n° 1407/2013 de la commission du 18 décembre 2013 relatif à l’application des articles 107 et 108 du traité sur le fonctionnement de l’Union européenne aux aides de minimis ; </w:t>
      </w:r>
    </w:p>
    <w:p w14:paraId="2B948BB7" w14:textId="77777777" w:rsidR="009F5079" w:rsidRPr="00DD30EC" w:rsidRDefault="009F5079" w:rsidP="009F5079">
      <w:pPr>
        <w:numPr>
          <w:ilvl w:val="0"/>
          <w:numId w:val="1"/>
        </w:numPr>
        <w:spacing w:after="0" w:line="240" w:lineRule="auto"/>
        <w:rPr>
          <w:rFonts w:asciiTheme="minorHAnsi" w:hAnsiTheme="minorHAnsi"/>
          <w:sz w:val="22"/>
        </w:rPr>
      </w:pPr>
      <w:r w:rsidRPr="00DD30EC">
        <w:rPr>
          <w:rFonts w:asciiTheme="minorHAnsi" w:hAnsiTheme="minorHAnsi"/>
          <w:sz w:val="22"/>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7CC0B3DC" w14:textId="77777777" w:rsidR="009F5079" w:rsidRPr="00DD30EC" w:rsidRDefault="009F5079" w:rsidP="009F5079">
      <w:pPr>
        <w:numPr>
          <w:ilvl w:val="0"/>
          <w:numId w:val="1"/>
        </w:numPr>
        <w:spacing w:after="0" w:line="240" w:lineRule="auto"/>
        <w:rPr>
          <w:rFonts w:asciiTheme="minorHAnsi" w:hAnsiTheme="minorHAnsi"/>
          <w:sz w:val="22"/>
        </w:rPr>
      </w:pPr>
      <w:r w:rsidRPr="00DD30EC">
        <w:rPr>
          <w:rFonts w:asciiTheme="minorHAnsi" w:hAnsiTheme="minorHAnsi"/>
          <w:sz w:val="22"/>
        </w:rPr>
        <w:t>Communication de la Commission relative à la notion d’« aide d'État» visée à l'article 107, paragraphe 1, du traité sur le fonctionnement de l'Union européenne, C/2016/2946, OJ C 262, 19.7.2016, p. 1–50 .</w:t>
      </w:r>
    </w:p>
    <w:p w14:paraId="07C0EA99" w14:textId="77777777" w:rsidR="009F5079" w:rsidRPr="00DD30EC" w:rsidRDefault="009F5079" w:rsidP="009F5079">
      <w:pPr>
        <w:spacing w:after="0" w:line="240" w:lineRule="auto"/>
        <w:rPr>
          <w:rFonts w:asciiTheme="minorHAnsi" w:hAnsiTheme="minorHAnsi"/>
          <w:sz w:val="22"/>
        </w:rPr>
      </w:pPr>
      <w:r w:rsidRPr="00DD30EC">
        <w:rPr>
          <w:rFonts w:asciiTheme="minorHAnsi" w:hAnsiTheme="minorHAnsi"/>
          <w:sz w:val="22"/>
        </w:rPr>
        <w:t xml:space="preserve">  </w:t>
      </w:r>
    </w:p>
    <w:p w14:paraId="5A3D06D4" w14:textId="107EDC48" w:rsidR="009F5079" w:rsidRPr="00DD30EC" w:rsidRDefault="009F5079" w:rsidP="009F5079">
      <w:pPr>
        <w:spacing w:after="0" w:line="240" w:lineRule="auto"/>
        <w:rPr>
          <w:rFonts w:asciiTheme="minorHAnsi" w:hAnsiTheme="minorHAnsi"/>
          <w:b/>
          <w:bCs/>
          <w:color w:val="002060"/>
          <w:sz w:val="22"/>
        </w:rPr>
      </w:pPr>
      <w:r w:rsidRPr="00DD30EC">
        <w:rPr>
          <w:rFonts w:asciiTheme="minorHAnsi" w:hAnsiTheme="minorHAnsi"/>
          <w:b/>
          <w:bCs/>
          <w:color w:val="002060"/>
          <w:sz w:val="22"/>
        </w:rPr>
        <w:t xml:space="preserve">Eligibilité des dépenses : </w:t>
      </w:r>
    </w:p>
    <w:p w14:paraId="723BC98E" w14:textId="77777777" w:rsidR="009F5079" w:rsidRPr="00DD30EC" w:rsidRDefault="009F5079" w:rsidP="009F5079">
      <w:pPr>
        <w:numPr>
          <w:ilvl w:val="0"/>
          <w:numId w:val="1"/>
        </w:numPr>
        <w:spacing w:after="0" w:line="240" w:lineRule="auto"/>
        <w:rPr>
          <w:rFonts w:asciiTheme="minorHAnsi" w:hAnsiTheme="minorHAnsi"/>
          <w:sz w:val="22"/>
        </w:rPr>
      </w:pPr>
      <w:r w:rsidRPr="00DD30EC">
        <w:rPr>
          <w:rFonts w:asciiTheme="minorHAnsi" w:hAnsiTheme="minorHAnsi"/>
          <w:sz w:val="22"/>
        </w:rPr>
        <w:lastRenderedPageBreak/>
        <w:t>Règlement (UE, Euratom) n°2018/1046 relatif aux règles financières applicables au budget général de l’Union, dit Omnibus ;</w:t>
      </w:r>
    </w:p>
    <w:p w14:paraId="7AB044EB" w14:textId="77777777" w:rsidR="009F5079" w:rsidRPr="00DD30EC" w:rsidRDefault="009F5079" w:rsidP="009F5079">
      <w:pPr>
        <w:numPr>
          <w:ilvl w:val="0"/>
          <w:numId w:val="1"/>
        </w:numPr>
        <w:spacing w:after="0" w:line="240" w:lineRule="auto"/>
        <w:rPr>
          <w:rFonts w:asciiTheme="minorHAnsi" w:hAnsiTheme="minorHAnsi"/>
          <w:sz w:val="22"/>
        </w:rPr>
      </w:pPr>
      <w:r w:rsidRPr="00DD30EC">
        <w:rPr>
          <w:rFonts w:asciiTheme="minorHAnsi" w:hAnsiTheme="minorHAnsi"/>
          <w:sz w:val="22"/>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5750E0C8" w14:textId="77777777" w:rsidR="009F5079" w:rsidRPr="00DD30EC" w:rsidRDefault="009F5079" w:rsidP="009F5079">
      <w:pPr>
        <w:spacing w:after="0" w:line="240" w:lineRule="auto"/>
        <w:rPr>
          <w:rFonts w:asciiTheme="minorHAnsi" w:hAnsiTheme="minorHAnsi"/>
          <w:sz w:val="22"/>
        </w:rPr>
      </w:pPr>
      <w:r w:rsidRPr="00DD30EC">
        <w:rPr>
          <w:rFonts w:asciiTheme="minorHAnsi" w:hAnsiTheme="minorHAnsi"/>
          <w:sz w:val="22"/>
        </w:rPr>
        <w:t xml:space="preserve">  </w:t>
      </w:r>
    </w:p>
    <w:p w14:paraId="54CC4AC5" w14:textId="77777777" w:rsidR="009F5079" w:rsidRPr="00DD30EC" w:rsidRDefault="009F5079" w:rsidP="009F5079">
      <w:pPr>
        <w:spacing w:after="0" w:line="240" w:lineRule="auto"/>
        <w:rPr>
          <w:rFonts w:asciiTheme="minorHAnsi" w:hAnsiTheme="minorHAnsi"/>
          <w:b/>
          <w:bCs/>
          <w:color w:val="002060"/>
          <w:sz w:val="22"/>
        </w:rPr>
      </w:pPr>
      <w:r w:rsidRPr="00DD30EC">
        <w:rPr>
          <w:rFonts w:asciiTheme="minorHAnsi" w:hAnsiTheme="minorHAnsi"/>
          <w:b/>
          <w:bCs/>
          <w:color w:val="002060"/>
          <w:sz w:val="22"/>
        </w:rPr>
        <w:t xml:space="preserve">Commande publique : </w:t>
      </w:r>
    </w:p>
    <w:p w14:paraId="3C5D59E8" w14:textId="77777777" w:rsidR="009F5079" w:rsidRPr="00DD30EC" w:rsidRDefault="009F5079" w:rsidP="009F5079">
      <w:pPr>
        <w:numPr>
          <w:ilvl w:val="0"/>
          <w:numId w:val="1"/>
        </w:numPr>
        <w:spacing w:after="0" w:line="240" w:lineRule="auto"/>
        <w:rPr>
          <w:rFonts w:asciiTheme="minorHAnsi" w:hAnsiTheme="minorHAnsi"/>
          <w:sz w:val="22"/>
        </w:rPr>
      </w:pPr>
      <w:r w:rsidRPr="00DD30EC">
        <w:rPr>
          <w:rFonts w:asciiTheme="minorHAnsi" w:hAnsiTheme="minorHAnsi"/>
          <w:sz w:val="22"/>
        </w:rPr>
        <w:t xml:space="preserve">Code de la Commande Publique ; </w:t>
      </w:r>
    </w:p>
    <w:p w14:paraId="644EFA29" w14:textId="77777777" w:rsidR="009F5079" w:rsidRPr="00DD30EC" w:rsidRDefault="009F5079" w:rsidP="009F5079">
      <w:pPr>
        <w:numPr>
          <w:ilvl w:val="0"/>
          <w:numId w:val="1"/>
        </w:numPr>
        <w:spacing w:after="0" w:line="240" w:lineRule="auto"/>
        <w:rPr>
          <w:rFonts w:asciiTheme="minorHAnsi" w:hAnsiTheme="minorHAnsi"/>
          <w:sz w:val="22"/>
        </w:rPr>
      </w:pPr>
      <w:r w:rsidRPr="00DD30EC">
        <w:rPr>
          <w:rFonts w:asciiTheme="minorHAnsi" w:hAnsiTheme="minorHAnsi"/>
          <w:sz w:val="22"/>
        </w:rPr>
        <w:t xml:space="preserve">Ordonnance n°2018-1074 du 26 novembre 2018 relative aux marchés publics ;  </w:t>
      </w:r>
    </w:p>
    <w:p w14:paraId="44DFF1C7" w14:textId="77777777" w:rsidR="009F5079" w:rsidRPr="00DD30EC" w:rsidRDefault="009F5079" w:rsidP="009F5079">
      <w:pPr>
        <w:numPr>
          <w:ilvl w:val="0"/>
          <w:numId w:val="1"/>
        </w:numPr>
        <w:spacing w:after="0" w:line="240" w:lineRule="auto"/>
        <w:rPr>
          <w:rFonts w:asciiTheme="minorHAnsi" w:hAnsiTheme="minorHAnsi"/>
          <w:sz w:val="22"/>
        </w:rPr>
      </w:pPr>
      <w:r w:rsidRPr="00DD30EC">
        <w:rPr>
          <w:rFonts w:asciiTheme="minorHAnsi" w:hAnsiTheme="minorHAnsi"/>
          <w:sz w:val="22"/>
        </w:rPr>
        <w:t>Décret n°2018-1075 du 3 décembre 2018 relatif aux marchés publics.</w:t>
      </w:r>
    </w:p>
    <w:p w14:paraId="5E4B34EF" w14:textId="77777777" w:rsidR="009F5079" w:rsidRPr="00DD30EC" w:rsidRDefault="009F5079" w:rsidP="009F5079">
      <w:pPr>
        <w:spacing w:after="0" w:line="240" w:lineRule="auto"/>
        <w:rPr>
          <w:rFonts w:asciiTheme="minorHAnsi" w:hAnsiTheme="minorHAnsi"/>
          <w:sz w:val="22"/>
        </w:rPr>
      </w:pPr>
    </w:p>
    <w:p w14:paraId="063AA645" w14:textId="77777777" w:rsidR="009F5079" w:rsidRPr="00DD30EC" w:rsidRDefault="009F5079" w:rsidP="009F5079">
      <w:pPr>
        <w:shd w:val="clear" w:color="auto" w:fill="E2EFD9" w:themeFill="accent6" w:themeFillTint="33"/>
        <w:spacing w:after="0" w:line="240" w:lineRule="auto"/>
        <w:rPr>
          <w:rFonts w:asciiTheme="minorHAnsi" w:hAnsiTheme="minorHAnsi"/>
          <w:b/>
          <w:bCs/>
          <w:sz w:val="28"/>
          <w:szCs w:val="28"/>
        </w:rPr>
      </w:pPr>
      <w:r w:rsidRPr="00DD30EC">
        <w:rPr>
          <w:rFonts w:asciiTheme="minorHAnsi" w:hAnsiTheme="minorHAnsi"/>
          <w:b/>
          <w:bCs/>
          <w:color w:val="FFFFFF" w:themeColor="background1"/>
          <w:sz w:val="28"/>
          <w:szCs w:val="28"/>
          <w:shd w:val="clear" w:color="auto" w:fill="70AD47" w:themeFill="accent6"/>
        </w:rPr>
        <w:t>MODALITÉS DE FINANCEMENT ?</w:t>
      </w:r>
      <w:r w:rsidRPr="00DD30EC">
        <w:rPr>
          <w:rFonts w:asciiTheme="minorHAnsi" w:hAnsiTheme="minorHAnsi"/>
          <w:b/>
          <w:bCs/>
          <w:sz w:val="28"/>
          <w:szCs w:val="28"/>
          <w:shd w:val="clear" w:color="auto" w:fill="70AD47" w:themeFill="accent6"/>
        </w:rPr>
        <w:t xml:space="preserve"> </w:t>
      </w:r>
      <w:r w:rsidRPr="00DD30EC">
        <w:rPr>
          <w:rFonts w:asciiTheme="minorHAnsi" w:hAnsiTheme="minorHAnsi"/>
          <w:b/>
          <w:bCs/>
          <w:sz w:val="28"/>
          <w:szCs w:val="28"/>
        </w:rPr>
        <w:t xml:space="preserve"> </w:t>
      </w:r>
      <w:r w:rsidRPr="00DD30EC">
        <w:rPr>
          <w:rFonts w:asciiTheme="minorHAnsi" w:hAnsiTheme="minorHAnsi"/>
          <w:b/>
          <w:bCs/>
          <w:color w:val="002060"/>
          <w:sz w:val="28"/>
          <w:szCs w:val="28"/>
        </w:rPr>
        <w:t>Dépenses éligibles</w:t>
      </w:r>
    </w:p>
    <w:p w14:paraId="130958B2" w14:textId="77777777" w:rsidR="009F5079" w:rsidRPr="00DD30EC" w:rsidRDefault="009F5079" w:rsidP="009F5079">
      <w:pPr>
        <w:spacing w:after="0" w:line="240" w:lineRule="auto"/>
        <w:rPr>
          <w:rFonts w:asciiTheme="minorHAnsi" w:hAnsiTheme="minorHAnsi"/>
          <w:sz w:val="22"/>
        </w:rPr>
      </w:pPr>
    </w:p>
    <w:p w14:paraId="689C5DE8" w14:textId="77777777" w:rsidR="009F5079" w:rsidRPr="00DD30EC" w:rsidRDefault="009F5079" w:rsidP="009F5079">
      <w:pPr>
        <w:numPr>
          <w:ilvl w:val="0"/>
          <w:numId w:val="14"/>
        </w:numPr>
        <w:spacing w:after="0" w:line="240" w:lineRule="auto"/>
        <w:jc w:val="left"/>
        <w:rPr>
          <w:rFonts w:asciiTheme="minorHAnsi" w:hAnsiTheme="minorHAnsi"/>
          <w:sz w:val="22"/>
        </w:rPr>
      </w:pPr>
      <w:r w:rsidRPr="00DD30EC">
        <w:rPr>
          <w:rFonts w:asciiTheme="minorHAnsi" w:hAnsiTheme="minorHAnsi"/>
          <w:sz w:val="22"/>
        </w:rPr>
        <w:t>Dépenses de personnel dédiés à l’opération,</w:t>
      </w:r>
    </w:p>
    <w:p w14:paraId="51CB84CB" w14:textId="77777777" w:rsidR="009F5079" w:rsidRPr="00DD30EC" w:rsidRDefault="009F5079" w:rsidP="009F5079">
      <w:pPr>
        <w:numPr>
          <w:ilvl w:val="0"/>
          <w:numId w:val="14"/>
        </w:numPr>
        <w:spacing w:after="0" w:line="240" w:lineRule="auto"/>
        <w:jc w:val="left"/>
        <w:rPr>
          <w:rFonts w:asciiTheme="minorHAnsi" w:hAnsiTheme="minorHAnsi"/>
          <w:sz w:val="22"/>
        </w:rPr>
      </w:pPr>
      <w:r w:rsidRPr="00DD30EC">
        <w:rPr>
          <w:rFonts w:asciiTheme="minorHAnsi" w:hAnsiTheme="minorHAnsi"/>
          <w:sz w:val="22"/>
        </w:rPr>
        <w:t>Dépenses de travaux et de prestations externes,</w:t>
      </w:r>
    </w:p>
    <w:p w14:paraId="07B22EB9" w14:textId="77777777" w:rsidR="009F5079" w:rsidRPr="00DD30EC" w:rsidRDefault="009F5079" w:rsidP="009F5079">
      <w:pPr>
        <w:numPr>
          <w:ilvl w:val="0"/>
          <w:numId w:val="14"/>
        </w:numPr>
        <w:spacing w:after="0" w:line="240" w:lineRule="auto"/>
        <w:jc w:val="left"/>
        <w:rPr>
          <w:rFonts w:asciiTheme="minorHAnsi" w:hAnsiTheme="minorHAnsi"/>
          <w:sz w:val="22"/>
        </w:rPr>
      </w:pPr>
      <w:r w:rsidRPr="00DD30EC">
        <w:rPr>
          <w:rFonts w:asciiTheme="minorHAnsi" w:hAnsiTheme="minorHAnsi"/>
          <w:sz w:val="22"/>
        </w:rPr>
        <w:t>Coûts directs /indirects (non pris en compte en dépenses directes) sous forme de couts simplifiés</w:t>
      </w:r>
    </w:p>
    <w:p w14:paraId="644F8780" w14:textId="77777777" w:rsidR="009F5079" w:rsidRPr="00DD30EC" w:rsidRDefault="009F5079" w:rsidP="009F5079">
      <w:pPr>
        <w:spacing w:after="0" w:line="240" w:lineRule="auto"/>
        <w:rPr>
          <w:rFonts w:asciiTheme="minorHAnsi" w:hAnsiTheme="minorHAnsi"/>
          <w:sz w:val="22"/>
        </w:rPr>
      </w:pPr>
    </w:p>
    <w:p w14:paraId="5A0E1E21" w14:textId="77777777" w:rsidR="009F5079" w:rsidRPr="00DD30EC" w:rsidRDefault="009F5079" w:rsidP="009F5079">
      <w:pPr>
        <w:shd w:val="clear" w:color="auto" w:fill="E2EFD9" w:themeFill="accent6" w:themeFillTint="33"/>
        <w:spacing w:after="0" w:line="240" w:lineRule="auto"/>
        <w:rPr>
          <w:rFonts w:asciiTheme="minorHAnsi" w:hAnsiTheme="minorHAnsi"/>
          <w:b/>
          <w:bCs/>
          <w:sz w:val="28"/>
          <w:szCs w:val="28"/>
        </w:rPr>
      </w:pPr>
      <w:r w:rsidRPr="00DD30EC">
        <w:rPr>
          <w:rFonts w:asciiTheme="minorHAnsi" w:hAnsiTheme="minorHAnsi"/>
          <w:b/>
          <w:bCs/>
          <w:color w:val="FFFFFF" w:themeColor="background1"/>
          <w:sz w:val="28"/>
          <w:szCs w:val="28"/>
          <w:shd w:val="clear" w:color="auto" w:fill="70AD47" w:themeFill="accent6"/>
        </w:rPr>
        <w:t>MODALITÉS DE FINANCEMENT ?</w:t>
      </w:r>
      <w:r w:rsidRPr="00DD30EC">
        <w:rPr>
          <w:rFonts w:asciiTheme="minorHAnsi" w:hAnsiTheme="minorHAnsi"/>
          <w:b/>
          <w:bCs/>
          <w:sz w:val="28"/>
          <w:szCs w:val="28"/>
          <w:shd w:val="clear" w:color="auto" w:fill="70AD47" w:themeFill="accent6"/>
        </w:rPr>
        <w:t xml:space="preserve"> </w:t>
      </w:r>
      <w:r w:rsidRPr="00DD30EC">
        <w:rPr>
          <w:rFonts w:asciiTheme="minorHAnsi" w:hAnsiTheme="minorHAnsi"/>
          <w:b/>
          <w:bCs/>
          <w:sz w:val="28"/>
          <w:szCs w:val="28"/>
        </w:rPr>
        <w:t xml:space="preserve"> </w:t>
      </w:r>
      <w:r w:rsidRPr="00DD30EC">
        <w:rPr>
          <w:rFonts w:asciiTheme="minorHAnsi" w:hAnsiTheme="minorHAnsi"/>
          <w:b/>
          <w:bCs/>
          <w:color w:val="002060"/>
          <w:sz w:val="28"/>
          <w:szCs w:val="28"/>
        </w:rPr>
        <w:t>Options de coûts simplifiés</w:t>
      </w:r>
    </w:p>
    <w:p w14:paraId="6AA6AFA7" w14:textId="77777777" w:rsidR="009F5079" w:rsidRPr="00DD30EC" w:rsidRDefault="009F5079" w:rsidP="009F5079">
      <w:pPr>
        <w:spacing w:after="0" w:line="240" w:lineRule="auto"/>
        <w:rPr>
          <w:rFonts w:asciiTheme="minorHAnsi" w:hAnsiTheme="minorHAnsi"/>
          <w:sz w:val="22"/>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9F5079" w:rsidRPr="00DD30EC" w14:paraId="083F6327" w14:textId="77777777" w:rsidTr="000B288C">
        <w:tc>
          <w:tcPr>
            <w:tcW w:w="785" w:type="dxa"/>
            <w:gridSpan w:val="2"/>
            <w:tcBorders>
              <w:top w:val="nil"/>
              <w:left w:val="nil"/>
              <w:right w:val="nil"/>
            </w:tcBorders>
          </w:tcPr>
          <w:p w14:paraId="17AD8771" w14:textId="77777777" w:rsidR="009F5079" w:rsidRPr="00DD30EC" w:rsidRDefault="009F5079" w:rsidP="000B288C">
            <w:pPr>
              <w:spacing w:after="0" w:line="240" w:lineRule="auto"/>
              <w:rPr>
                <w:rFonts w:asciiTheme="minorHAnsi" w:hAnsiTheme="minorHAnsi"/>
                <w:sz w:val="22"/>
              </w:rPr>
            </w:pPr>
          </w:p>
        </w:tc>
        <w:tc>
          <w:tcPr>
            <w:tcW w:w="8287" w:type="dxa"/>
            <w:tcBorders>
              <w:top w:val="nil"/>
              <w:left w:val="nil"/>
            </w:tcBorders>
            <w:vAlign w:val="center"/>
          </w:tcPr>
          <w:p w14:paraId="7731B17F" w14:textId="77777777" w:rsidR="009F5079" w:rsidRPr="00DD30EC" w:rsidRDefault="009F5079" w:rsidP="000B288C">
            <w:pPr>
              <w:spacing w:after="0" w:line="240" w:lineRule="auto"/>
              <w:jc w:val="left"/>
              <w:rPr>
                <w:rFonts w:asciiTheme="minorHAnsi" w:hAnsiTheme="minorHAnsi"/>
                <w:b/>
                <w:bCs/>
                <w:color w:val="002060"/>
                <w:sz w:val="22"/>
              </w:rPr>
            </w:pPr>
          </w:p>
        </w:tc>
        <w:tc>
          <w:tcPr>
            <w:tcW w:w="1423" w:type="dxa"/>
            <w:tcBorders>
              <w:left w:val="nil"/>
            </w:tcBorders>
            <w:vAlign w:val="center"/>
          </w:tcPr>
          <w:p w14:paraId="48733EDC" w14:textId="77777777" w:rsidR="009F5079" w:rsidRPr="00DD30EC" w:rsidRDefault="009F5079" w:rsidP="000B288C">
            <w:pPr>
              <w:spacing w:after="0" w:line="240" w:lineRule="auto"/>
              <w:jc w:val="center"/>
              <w:rPr>
                <w:rFonts w:asciiTheme="minorHAnsi" w:hAnsiTheme="minorHAnsi"/>
                <w:b/>
                <w:bCs/>
                <w:color w:val="002060"/>
                <w:sz w:val="22"/>
              </w:rPr>
            </w:pPr>
            <w:r w:rsidRPr="00DD30EC">
              <w:rPr>
                <w:rFonts w:asciiTheme="minorHAnsi" w:hAnsiTheme="minorHAnsi"/>
                <w:b/>
                <w:bCs/>
                <w:color w:val="002060"/>
                <w:sz w:val="22"/>
              </w:rPr>
              <w:t>Mobilisable sur l’action</w:t>
            </w:r>
          </w:p>
        </w:tc>
      </w:tr>
      <w:tr w:rsidR="009F5079" w:rsidRPr="00DD30EC" w14:paraId="6B02E93B" w14:textId="77777777" w:rsidTr="000B288C">
        <w:tc>
          <w:tcPr>
            <w:tcW w:w="9072" w:type="dxa"/>
            <w:gridSpan w:val="3"/>
            <w:vAlign w:val="center"/>
          </w:tcPr>
          <w:p w14:paraId="02CB91DC" w14:textId="77777777" w:rsidR="009F5079" w:rsidRPr="00DD30EC" w:rsidRDefault="009F5079" w:rsidP="000B288C">
            <w:pPr>
              <w:spacing w:after="0" w:line="240" w:lineRule="auto"/>
              <w:jc w:val="left"/>
              <w:rPr>
                <w:rFonts w:asciiTheme="minorHAnsi" w:hAnsiTheme="minorHAnsi"/>
                <w:sz w:val="22"/>
              </w:rPr>
            </w:pPr>
            <w:r w:rsidRPr="00DD30EC">
              <w:rPr>
                <w:rFonts w:asciiTheme="minorHAnsi" w:hAnsiTheme="minorHAnsi"/>
                <w:b/>
                <w:bCs/>
                <w:color w:val="002060"/>
                <w:sz w:val="22"/>
              </w:rPr>
              <w:t>Taux forfaitaires :</w:t>
            </w:r>
            <w:r w:rsidRPr="00DD30EC">
              <w:rPr>
                <w:rFonts w:asciiTheme="minorHAnsi" w:hAnsiTheme="minorHAnsi"/>
                <w:color w:val="002060"/>
                <w:sz w:val="22"/>
              </w:rPr>
              <w:t xml:space="preserve"> </w:t>
            </w:r>
            <w:r w:rsidRPr="00DD30EC">
              <w:rPr>
                <w:rFonts w:asciiTheme="minorHAnsi" w:hAnsiTheme="minorHAnsi"/>
                <w:sz w:val="22"/>
              </w:rPr>
              <w:t>obligatoire lorsque le coût total du projet est inférieur à 200 000 €</w:t>
            </w:r>
          </w:p>
        </w:tc>
        <w:tc>
          <w:tcPr>
            <w:tcW w:w="1423" w:type="dxa"/>
            <w:vAlign w:val="center"/>
          </w:tcPr>
          <w:p w14:paraId="56A74B5C" w14:textId="77777777" w:rsidR="009F5079" w:rsidRPr="00DD30EC" w:rsidRDefault="009F5079" w:rsidP="000B288C">
            <w:pPr>
              <w:spacing w:after="0" w:line="240" w:lineRule="auto"/>
              <w:jc w:val="center"/>
              <w:rPr>
                <w:rFonts w:asciiTheme="minorHAnsi" w:hAnsiTheme="minorHAnsi"/>
                <w:b/>
                <w:bCs/>
                <w:color w:val="002060"/>
                <w:sz w:val="22"/>
              </w:rPr>
            </w:pPr>
            <w:r w:rsidRPr="00DD30EC">
              <w:rPr>
                <w:rFonts w:asciiTheme="minorHAnsi" w:hAnsiTheme="minorHAnsi"/>
                <w:b/>
                <w:bCs/>
                <w:noProof/>
                <w:color w:val="002060"/>
                <w:sz w:val="22"/>
              </w:rPr>
              <w:drawing>
                <wp:inline distT="0" distB="0" distL="0" distR="0" wp14:anchorId="0A1F1C7E" wp14:editId="6694B748">
                  <wp:extent cx="262393" cy="262393"/>
                  <wp:effectExtent l="0" t="0" r="4445" b="4445"/>
                  <wp:docPr id="784945567" name="Picture 78494556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9F5079" w:rsidRPr="00DD30EC" w14:paraId="12173BBF" w14:textId="77777777" w:rsidTr="000B288C">
        <w:tc>
          <w:tcPr>
            <w:tcW w:w="284" w:type="dxa"/>
            <w:tcBorders>
              <w:right w:val="nil"/>
            </w:tcBorders>
          </w:tcPr>
          <w:p w14:paraId="69BA60FC" w14:textId="77777777" w:rsidR="009F5079" w:rsidRPr="00DD30EC" w:rsidRDefault="009F5079" w:rsidP="000B288C">
            <w:pPr>
              <w:spacing w:after="0" w:line="240" w:lineRule="auto"/>
              <w:rPr>
                <w:rFonts w:asciiTheme="minorHAnsi" w:hAnsiTheme="minorHAnsi"/>
                <w:sz w:val="22"/>
              </w:rPr>
            </w:pPr>
          </w:p>
        </w:tc>
        <w:tc>
          <w:tcPr>
            <w:tcW w:w="8788" w:type="dxa"/>
            <w:gridSpan w:val="2"/>
            <w:tcBorders>
              <w:left w:val="nil"/>
            </w:tcBorders>
            <w:vAlign w:val="center"/>
          </w:tcPr>
          <w:p w14:paraId="2E279AC2" w14:textId="77777777" w:rsidR="009F5079" w:rsidRPr="00DD30EC" w:rsidRDefault="009F5079" w:rsidP="000B288C">
            <w:pPr>
              <w:spacing w:after="0" w:line="240" w:lineRule="auto"/>
              <w:jc w:val="left"/>
              <w:rPr>
                <w:rFonts w:asciiTheme="minorHAnsi" w:hAnsiTheme="minorHAnsi"/>
                <w:sz w:val="22"/>
              </w:rPr>
            </w:pPr>
            <w:r w:rsidRPr="00DD30EC">
              <w:rPr>
                <w:rFonts w:asciiTheme="minorHAnsi" w:hAnsiTheme="minorHAnsi"/>
                <w:b/>
                <w:bCs/>
                <w:sz w:val="22"/>
              </w:rPr>
              <w:t>Taux de 40% :</w:t>
            </w:r>
            <w:r w:rsidRPr="00DD30EC">
              <w:rPr>
                <w:rFonts w:asciiTheme="minorHAnsi" w:hAnsiTheme="minorHAnsi"/>
                <w:sz w:val="22"/>
              </w:rPr>
              <w:t xml:space="preserve"> forfaitise les coûts hors frais directs de personnel dans la limite de 40% des coûts directs de personnel</w:t>
            </w:r>
          </w:p>
        </w:tc>
        <w:tc>
          <w:tcPr>
            <w:tcW w:w="1423" w:type="dxa"/>
            <w:vAlign w:val="center"/>
          </w:tcPr>
          <w:p w14:paraId="4068DDF1" w14:textId="77777777" w:rsidR="009F5079" w:rsidRPr="00DD30EC" w:rsidRDefault="009F5079" w:rsidP="000B288C">
            <w:pPr>
              <w:spacing w:after="0" w:line="240" w:lineRule="auto"/>
              <w:jc w:val="center"/>
              <w:rPr>
                <w:rFonts w:asciiTheme="minorHAnsi" w:hAnsiTheme="minorHAnsi"/>
                <w:sz w:val="22"/>
              </w:rPr>
            </w:pPr>
            <w:r w:rsidRPr="00DD30EC">
              <w:rPr>
                <w:rFonts w:asciiTheme="minorHAnsi" w:hAnsiTheme="minorHAnsi"/>
                <w:b/>
                <w:bCs/>
                <w:noProof/>
                <w:color w:val="002060"/>
                <w:sz w:val="22"/>
              </w:rPr>
              <w:drawing>
                <wp:inline distT="0" distB="0" distL="0" distR="0" wp14:anchorId="7248371F" wp14:editId="577784AA">
                  <wp:extent cx="262393" cy="262393"/>
                  <wp:effectExtent l="0" t="0" r="4445" b="4445"/>
                  <wp:docPr id="784945568" name="Picture 78494556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9F5079" w:rsidRPr="00DD30EC" w14:paraId="43C3F39C" w14:textId="77777777" w:rsidTr="000B288C">
        <w:tc>
          <w:tcPr>
            <w:tcW w:w="284" w:type="dxa"/>
            <w:tcBorders>
              <w:right w:val="nil"/>
            </w:tcBorders>
          </w:tcPr>
          <w:p w14:paraId="205BD605" w14:textId="77777777" w:rsidR="009F5079" w:rsidRPr="00DD30EC" w:rsidRDefault="009F5079" w:rsidP="000B288C">
            <w:pPr>
              <w:spacing w:after="0" w:line="240" w:lineRule="auto"/>
              <w:rPr>
                <w:rFonts w:asciiTheme="minorHAnsi" w:hAnsiTheme="minorHAnsi"/>
                <w:sz w:val="22"/>
              </w:rPr>
            </w:pPr>
          </w:p>
        </w:tc>
        <w:tc>
          <w:tcPr>
            <w:tcW w:w="8788" w:type="dxa"/>
            <w:gridSpan w:val="2"/>
            <w:tcBorders>
              <w:left w:val="nil"/>
            </w:tcBorders>
            <w:vAlign w:val="center"/>
          </w:tcPr>
          <w:p w14:paraId="7E2E4A2A" w14:textId="77777777" w:rsidR="009F5079" w:rsidRPr="00DD30EC" w:rsidRDefault="009F5079" w:rsidP="000B288C">
            <w:pPr>
              <w:spacing w:after="0" w:line="240" w:lineRule="auto"/>
              <w:jc w:val="left"/>
              <w:rPr>
                <w:rFonts w:asciiTheme="minorHAnsi" w:hAnsiTheme="minorHAnsi"/>
                <w:sz w:val="22"/>
              </w:rPr>
            </w:pPr>
            <w:r w:rsidRPr="00DD30EC">
              <w:rPr>
                <w:rFonts w:asciiTheme="minorHAnsi" w:hAnsiTheme="minorHAnsi"/>
                <w:b/>
                <w:bCs/>
                <w:sz w:val="22"/>
              </w:rPr>
              <w:t>Taux de 15% :</w:t>
            </w:r>
            <w:r w:rsidRPr="00DD30EC">
              <w:rPr>
                <w:rFonts w:asciiTheme="minorHAnsi" w:hAnsiTheme="minorHAnsi"/>
                <w:sz w:val="22"/>
              </w:rPr>
              <w:t xml:space="preserve"> forfaitise les coûts indirects dans la limite de 15% des coûts directs de personnel</w:t>
            </w:r>
          </w:p>
        </w:tc>
        <w:tc>
          <w:tcPr>
            <w:tcW w:w="1423" w:type="dxa"/>
            <w:vAlign w:val="center"/>
          </w:tcPr>
          <w:p w14:paraId="50E030FB" w14:textId="77777777" w:rsidR="009F5079" w:rsidRPr="00DD30EC" w:rsidRDefault="009F5079" w:rsidP="000B288C">
            <w:pPr>
              <w:spacing w:after="0" w:line="240" w:lineRule="auto"/>
              <w:jc w:val="center"/>
              <w:rPr>
                <w:rFonts w:asciiTheme="minorHAnsi" w:hAnsiTheme="minorHAnsi"/>
                <w:sz w:val="22"/>
              </w:rPr>
            </w:pPr>
            <w:r w:rsidRPr="00DD30EC">
              <w:rPr>
                <w:rFonts w:asciiTheme="minorHAnsi" w:hAnsiTheme="minorHAnsi"/>
                <w:b/>
                <w:bCs/>
                <w:noProof/>
                <w:color w:val="002060"/>
                <w:sz w:val="22"/>
              </w:rPr>
              <w:drawing>
                <wp:inline distT="0" distB="0" distL="0" distR="0" wp14:anchorId="1F2956E2" wp14:editId="0FF6EFE0">
                  <wp:extent cx="262393" cy="262393"/>
                  <wp:effectExtent l="0" t="0" r="4445" b="4445"/>
                  <wp:docPr id="784945569" name="Picture 78494556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9F5079" w:rsidRPr="00DD30EC" w14:paraId="1284AA97" w14:textId="77777777" w:rsidTr="000B288C">
        <w:tc>
          <w:tcPr>
            <w:tcW w:w="284" w:type="dxa"/>
            <w:tcBorders>
              <w:right w:val="nil"/>
            </w:tcBorders>
          </w:tcPr>
          <w:p w14:paraId="4F658D20" w14:textId="77777777" w:rsidR="009F5079" w:rsidRPr="00DD30EC" w:rsidRDefault="009F5079" w:rsidP="000B288C">
            <w:pPr>
              <w:spacing w:after="0" w:line="240" w:lineRule="auto"/>
              <w:rPr>
                <w:rFonts w:asciiTheme="minorHAnsi" w:hAnsiTheme="minorHAnsi"/>
                <w:sz w:val="22"/>
              </w:rPr>
            </w:pPr>
          </w:p>
        </w:tc>
        <w:tc>
          <w:tcPr>
            <w:tcW w:w="8788" w:type="dxa"/>
            <w:gridSpan w:val="2"/>
            <w:tcBorders>
              <w:left w:val="nil"/>
            </w:tcBorders>
            <w:vAlign w:val="center"/>
          </w:tcPr>
          <w:p w14:paraId="05E3DC38" w14:textId="77777777" w:rsidR="009F5079" w:rsidRPr="00DD30EC" w:rsidRDefault="009F5079" w:rsidP="000B288C">
            <w:pPr>
              <w:spacing w:after="0" w:line="240" w:lineRule="auto"/>
              <w:jc w:val="left"/>
              <w:rPr>
                <w:rFonts w:asciiTheme="minorHAnsi" w:hAnsiTheme="minorHAnsi"/>
                <w:sz w:val="22"/>
              </w:rPr>
            </w:pPr>
            <w:r w:rsidRPr="00DD30EC">
              <w:rPr>
                <w:rFonts w:asciiTheme="minorHAnsi" w:hAnsiTheme="minorHAnsi"/>
                <w:b/>
                <w:bCs/>
                <w:sz w:val="22"/>
              </w:rPr>
              <w:t>Taux de 20% :</w:t>
            </w:r>
            <w:r w:rsidRPr="00DD30EC">
              <w:rPr>
                <w:rFonts w:asciiTheme="minorHAnsi" w:hAnsiTheme="minorHAnsi"/>
                <w:sz w:val="22"/>
              </w:rPr>
              <w:t xml:space="preserve"> forfaitise les coûts de personnel directs dans la limite de 20% des coûts directs hors frais de personnel directs</w:t>
            </w:r>
          </w:p>
        </w:tc>
        <w:tc>
          <w:tcPr>
            <w:tcW w:w="1423" w:type="dxa"/>
            <w:vAlign w:val="center"/>
          </w:tcPr>
          <w:p w14:paraId="118410C9" w14:textId="77777777" w:rsidR="009F5079" w:rsidRPr="00DD30EC" w:rsidRDefault="009F5079" w:rsidP="000B288C">
            <w:pPr>
              <w:spacing w:after="0" w:line="240" w:lineRule="auto"/>
              <w:jc w:val="center"/>
              <w:rPr>
                <w:rFonts w:asciiTheme="minorHAnsi" w:hAnsiTheme="minorHAnsi"/>
                <w:sz w:val="22"/>
              </w:rPr>
            </w:pPr>
            <w:r w:rsidRPr="00DD30EC">
              <w:rPr>
                <w:rFonts w:asciiTheme="minorHAnsi" w:hAnsiTheme="minorHAnsi"/>
                <w:b/>
                <w:bCs/>
                <w:noProof/>
                <w:color w:val="002060"/>
                <w:sz w:val="22"/>
              </w:rPr>
              <w:drawing>
                <wp:inline distT="0" distB="0" distL="0" distR="0" wp14:anchorId="0F5D1AB4" wp14:editId="01D612F5">
                  <wp:extent cx="262393" cy="262393"/>
                  <wp:effectExtent l="0" t="0" r="4445" b="4445"/>
                  <wp:docPr id="784945571" name="Picture 78494557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9F5079" w:rsidRPr="00DD30EC" w14:paraId="5F38ED3B" w14:textId="77777777" w:rsidTr="000B288C">
        <w:tc>
          <w:tcPr>
            <w:tcW w:w="284" w:type="dxa"/>
            <w:tcBorders>
              <w:right w:val="nil"/>
            </w:tcBorders>
          </w:tcPr>
          <w:p w14:paraId="069125D8" w14:textId="77777777" w:rsidR="009F5079" w:rsidRPr="00DD30EC" w:rsidRDefault="009F5079" w:rsidP="000B288C">
            <w:pPr>
              <w:spacing w:after="0" w:line="240" w:lineRule="auto"/>
              <w:rPr>
                <w:rFonts w:asciiTheme="minorHAnsi" w:hAnsiTheme="minorHAnsi"/>
                <w:sz w:val="22"/>
              </w:rPr>
            </w:pPr>
          </w:p>
        </w:tc>
        <w:tc>
          <w:tcPr>
            <w:tcW w:w="8788" w:type="dxa"/>
            <w:gridSpan w:val="2"/>
            <w:tcBorders>
              <w:left w:val="nil"/>
            </w:tcBorders>
            <w:vAlign w:val="center"/>
          </w:tcPr>
          <w:p w14:paraId="096591C9" w14:textId="77777777" w:rsidR="009F5079" w:rsidRPr="00DD30EC" w:rsidRDefault="009F5079" w:rsidP="000B288C">
            <w:pPr>
              <w:spacing w:after="0" w:line="240" w:lineRule="auto"/>
              <w:jc w:val="left"/>
              <w:rPr>
                <w:rFonts w:asciiTheme="minorHAnsi" w:hAnsiTheme="minorHAnsi"/>
                <w:sz w:val="22"/>
              </w:rPr>
            </w:pPr>
            <w:r w:rsidRPr="00DD30EC">
              <w:rPr>
                <w:rFonts w:asciiTheme="minorHAnsi" w:hAnsiTheme="minorHAnsi"/>
                <w:b/>
                <w:bCs/>
                <w:sz w:val="22"/>
              </w:rPr>
              <w:t>Taux de 7% :</w:t>
            </w:r>
            <w:r w:rsidRPr="00DD30EC">
              <w:rPr>
                <w:rFonts w:asciiTheme="minorHAnsi" w:hAnsiTheme="minorHAnsi"/>
                <w:sz w:val="22"/>
              </w:rPr>
              <w:t xml:space="preserve"> forfaitise les coûts indirects dans la limite de 7% des coûts directs</w:t>
            </w:r>
          </w:p>
        </w:tc>
        <w:tc>
          <w:tcPr>
            <w:tcW w:w="1423" w:type="dxa"/>
            <w:vAlign w:val="center"/>
          </w:tcPr>
          <w:p w14:paraId="189675FB" w14:textId="77777777" w:rsidR="009F5079" w:rsidRPr="00DD30EC" w:rsidRDefault="009F5079" w:rsidP="000B288C">
            <w:pPr>
              <w:spacing w:after="0" w:line="240" w:lineRule="auto"/>
              <w:jc w:val="center"/>
              <w:rPr>
                <w:rFonts w:asciiTheme="minorHAnsi" w:hAnsiTheme="minorHAnsi"/>
                <w:sz w:val="22"/>
              </w:rPr>
            </w:pPr>
            <w:r w:rsidRPr="00DD30EC">
              <w:rPr>
                <w:rFonts w:asciiTheme="minorHAnsi" w:hAnsiTheme="minorHAnsi"/>
                <w:b/>
                <w:bCs/>
                <w:noProof/>
                <w:color w:val="002060"/>
                <w:sz w:val="22"/>
              </w:rPr>
              <w:drawing>
                <wp:inline distT="0" distB="0" distL="0" distR="0" wp14:anchorId="0CA1F0E3" wp14:editId="3BA2EA91">
                  <wp:extent cx="262393" cy="262393"/>
                  <wp:effectExtent l="0" t="0" r="4445" b="4445"/>
                  <wp:docPr id="784945584" name="Picture 78494558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9F5079" w:rsidRPr="00DD30EC" w14:paraId="22E81077" w14:textId="77777777" w:rsidTr="000B288C">
        <w:tc>
          <w:tcPr>
            <w:tcW w:w="284" w:type="dxa"/>
            <w:tcBorders>
              <w:right w:val="nil"/>
            </w:tcBorders>
          </w:tcPr>
          <w:p w14:paraId="25F1E27A" w14:textId="77777777" w:rsidR="009F5079" w:rsidRPr="00DD30EC" w:rsidRDefault="009F5079" w:rsidP="000B288C">
            <w:pPr>
              <w:spacing w:after="0" w:line="240" w:lineRule="auto"/>
              <w:rPr>
                <w:rFonts w:asciiTheme="minorHAnsi" w:hAnsiTheme="minorHAnsi"/>
                <w:sz w:val="22"/>
              </w:rPr>
            </w:pPr>
          </w:p>
        </w:tc>
        <w:tc>
          <w:tcPr>
            <w:tcW w:w="8788" w:type="dxa"/>
            <w:gridSpan w:val="2"/>
            <w:tcBorders>
              <w:left w:val="nil"/>
            </w:tcBorders>
            <w:vAlign w:val="center"/>
          </w:tcPr>
          <w:p w14:paraId="4B8A2754" w14:textId="77777777" w:rsidR="009F5079" w:rsidRPr="00DD30EC" w:rsidRDefault="009F5079" w:rsidP="000B288C">
            <w:pPr>
              <w:spacing w:after="0" w:line="240" w:lineRule="auto"/>
              <w:jc w:val="left"/>
              <w:rPr>
                <w:rFonts w:asciiTheme="minorHAnsi" w:hAnsiTheme="minorHAnsi"/>
                <w:sz w:val="22"/>
              </w:rPr>
            </w:pPr>
            <w:r w:rsidRPr="00DD30EC">
              <w:rPr>
                <w:rFonts w:asciiTheme="minorHAnsi" w:hAnsiTheme="minorHAnsi"/>
                <w:sz w:val="22"/>
              </w:rPr>
              <w:t>Taux forfaitaire(s) applicable(s) dans d’autres politiques de l’UE pour des opérations similaires</w:t>
            </w:r>
          </w:p>
        </w:tc>
        <w:tc>
          <w:tcPr>
            <w:tcW w:w="1423" w:type="dxa"/>
            <w:vAlign w:val="center"/>
          </w:tcPr>
          <w:p w14:paraId="0E13A686" w14:textId="77777777" w:rsidR="009F5079" w:rsidRPr="00DD30EC" w:rsidRDefault="009F5079" w:rsidP="000B288C">
            <w:pPr>
              <w:spacing w:after="0" w:line="240" w:lineRule="auto"/>
              <w:jc w:val="center"/>
              <w:rPr>
                <w:rFonts w:asciiTheme="minorHAnsi" w:hAnsiTheme="minorHAnsi"/>
                <w:sz w:val="22"/>
              </w:rPr>
            </w:pPr>
            <w:r w:rsidRPr="00DD30EC">
              <w:rPr>
                <w:rFonts w:asciiTheme="minorHAnsi" w:hAnsiTheme="minorHAnsi"/>
                <w:b/>
                <w:bCs/>
                <w:noProof/>
                <w:color w:val="002060"/>
                <w:sz w:val="22"/>
              </w:rPr>
              <w:drawing>
                <wp:inline distT="0" distB="0" distL="0" distR="0" wp14:anchorId="740D8CB0" wp14:editId="46DB2C8E">
                  <wp:extent cx="230588" cy="230588"/>
                  <wp:effectExtent l="0" t="0" r="0" b="0"/>
                  <wp:docPr id="784945585" name="Picture 78494558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9F5079" w:rsidRPr="00DD30EC" w14:paraId="7E551AF8" w14:textId="77777777" w:rsidTr="000B288C">
        <w:tc>
          <w:tcPr>
            <w:tcW w:w="9072" w:type="dxa"/>
            <w:gridSpan w:val="3"/>
            <w:vAlign w:val="center"/>
          </w:tcPr>
          <w:p w14:paraId="3BCC5808" w14:textId="77777777" w:rsidR="009F5079" w:rsidRPr="00DD30EC" w:rsidRDefault="009F5079" w:rsidP="000B288C">
            <w:pPr>
              <w:spacing w:after="0" w:line="240" w:lineRule="auto"/>
              <w:jc w:val="left"/>
              <w:rPr>
                <w:rFonts w:asciiTheme="minorHAnsi" w:hAnsiTheme="minorHAnsi"/>
                <w:b/>
                <w:bCs/>
                <w:color w:val="002060"/>
                <w:sz w:val="22"/>
              </w:rPr>
            </w:pPr>
            <w:r w:rsidRPr="00DD30EC">
              <w:rPr>
                <w:rFonts w:asciiTheme="minorHAnsi" w:hAnsiTheme="minorHAnsi"/>
                <w:b/>
                <w:bCs/>
                <w:color w:val="002060"/>
                <w:sz w:val="22"/>
              </w:rPr>
              <w:t>Montants forfaitaires</w:t>
            </w:r>
          </w:p>
        </w:tc>
        <w:tc>
          <w:tcPr>
            <w:tcW w:w="1423" w:type="dxa"/>
            <w:vAlign w:val="center"/>
          </w:tcPr>
          <w:p w14:paraId="295A0A97" w14:textId="77777777" w:rsidR="009F5079" w:rsidRPr="00DD30EC" w:rsidRDefault="009F5079" w:rsidP="000B288C">
            <w:pPr>
              <w:spacing w:after="0" w:line="240" w:lineRule="auto"/>
              <w:jc w:val="center"/>
              <w:rPr>
                <w:rFonts w:asciiTheme="minorHAnsi" w:hAnsiTheme="minorHAnsi"/>
                <w:b/>
                <w:bCs/>
                <w:color w:val="002060"/>
                <w:sz w:val="22"/>
              </w:rPr>
            </w:pPr>
            <w:r w:rsidRPr="00DD30EC">
              <w:rPr>
                <w:rFonts w:asciiTheme="minorHAnsi" w:hAnsiTheme="minorHAnsi"/>
                <w:b/>
                <w:bCs/>
                <w:noProof/>
                <w:color w:val="002060"/>
                <w:sz w:val="22"/>
              </w:rPr>
              <w:drawing>
                <wp:inline distT="0" distB="0" distL="0" distR="0" wp14:anchorId="61491DB9" wp14:editId="4D062FC0">
                  <wp:extent cx="230588" cy="230588"/>
                  <wp:effectExtent l="0" t="0" r="0" b="0"/>
                  <wp:docPr id="784945586" name="Picture 78494558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9F5079" w:rsidRPr="00DD30EC" w14:paraId="7F1F8648" w14:textId="77777777" w:rsidTr="000B288C">
        <w:tc>
          <w:tcPr>
            <w:tcW w:w="9072" w:type="dxa"/>
            <w:gridSpan w:val="3"/>
            <w:vAlign w:val="center"/>
          </w:tcPr>
          <w:p w14:paraId="21F88D50" w14:textId="77777777" w:rsidR="009F5079" w:rsidRPr="00DD30EC" w:rsidRDefault="009F5079" w:rsidP="000B288C">
            <w:pPr>
              <w:spacing w:after="0" w:line="240" w:lineRule="auto"/>
              <w:jc w:val="left"/>
              <w:rPr>
                <w:rFonts w:asciiTheme="minorHAnsi" w:hAnsiTheme="minorHAnsi"/>
                <w:b/>
                <w:bCs/>
                <w:color w:val="002060"/>
                <w:sz w:val="22"/>
              </w:rPr>
            </w:pPr>
            <w:r w:rsidRPr="00DD30EC">
              <w:rPr>
                <w:rFonts w:asciiTheme="minorHAnsi" w:hAnsiTheme="minorHAnsi"/>
                <w:b/>
                <w:bCs/>
                <w:color w:val="002060"/>
                <w:sz w:val="22"/>
              </w:rPr>
              <w:t>Barème standard de coût unitaire</w:t>
            </w:r>
          </w:p>
        </w:tc>
        <w:tc>
          <w:tcPr>
            <w:tcW w:w="1423" w:type="dxa"/>
            <w:vAlign w:val="center"/>
          </w:tcPr>
          <w:p w14:paraId="5751FB38" w14:textId="77777777" w:rsidR="009F5079" w:rsidRPr="00DD30EC" w:rsidRDefault="009F5079" w:rsidP="000B288C">
            <w:pPr>
              <w:spacing w:after="0" w:line="240" w:lineRule="auto"/>
              <w:jc w:val="center"/>
              <w:rPr>
                <w:rFonts w:asciiTheme="minorHAnsi" w:hAnsiTheme="minorHAnsi"/>
                <w:b/>
                <w:bCs/>
                <w:color w:val="002060"/>
                <w:sz w:val="22"/>
              </w:rPr>
            </w:pPr>
            <w:r w:rsidRPr="00DD30EC">
              <w:rPr>
                <w:rFonts w:asciiTheme="minorHAnsi" w:hAnsiTheme="minorHAnsi"/>
                <w:b/>
                <w:bCs/>
                <w:noProof/>
                <w:color w:val="002060"/>
                <w:sz w:val="22"/>
              </w:rPr>
              <w:drawing>
                <wp:inline distT="0" distB="0" distL="0" distR="0" wp14:anchorId="0162C806" wp14:editId="45A0378A">
                  <wp:extent cx="246490" cy="246490"/>
                  <wp:effectExtent l="0" t="0" r="1270" b="1270"/>
                  <wp:docPr id="784945587" name="Picture 78494558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776F6A6B" w14:textId="77777777" w:rsidR="009F5079" w:rsidRPr="00DD30EC" w:rsidRDefault="009F5079" w:rsidP="009F5079">
      <w:pPr>
        <w:spacing w:after="0" w:line="240" w:lineRule="auto"/>
        <w:rPr>
          <w:rFonts w:asciiTheme="minorHAnsi" w:hAnsiTheme="minorHAnsi"/>
          <w:sz w:val="22"/>
        </w:rPr>
      </w:pPr>
    </w:p>
    <w:p w14:paraId="08528B3A" w14:textId="77777777" w:rsidR="009F5079" w:rsidRPr="00DD30EC" w:rsidRDefault="009F5079" w:rsidP="009F5079">
      <w:pPr>
        <w:shd w:val="clear" w:color="auto" w:fill="E2EFD9" w:themeFill="accent6" w:themeFillTint="33"/>
        <w:spacing w:after="0" w:line="240" w:lineRule="auto"/>
        <w:rPr>
          <w:rFonts w:asciiTheme="minorHAnsi" w:hAnsiTheme="minorHAnsi"/>
          <w:b/>
          <w:bCs/>
          <w:sz w:val="28"/>
          <w:szCs w:val="28"/>
        </w:rPr>
      </w:pPr>
      <w:r w:rsidRPr="00DD30EC">
        <w:rPr>
          <w:rFonts w:asciiTheme="minorHAnsi" w:hAnsiTheme="minorHAnsi"/>
          <w:b/>
          <w:bCs/>
          <w:color w:val="FFFFFF" w:themeColor="background1"/>
          <w:sz w:val="28"/>
          <w:szCs w:val="28"/>
          <w:shd w:val="clear" w:color="auto" w:fill="70AD47" w:themeFill="accent6"/>
        </w:rPr>
        <w:t>MODALITÉS DE FINANCEMENT ?</w:t>
      </w:r>
      <w:r w:rsidRPr="00DD30EC">
        <w:rPr>
          <w:rFonts w:asciiTheme="minorHAnsi" w:hAnsiTheme="minorHAnsi"/>
          <w:b/>
          <w:bCs/>
          <w:sz w:val="28"/>
          <w:szCs w:val="28"/>
          <w:shd w:val="clear" w:color="auto" w:fill="70AD47" w:themeFill="accent6"/>
        </w:rPr>
        <w:t xml:space="preserve"> </w:t>
      </w:r>
      <w:r w:rsidRPr="00DD30EC">
        <w:rPr>
          <w:rFonts w:asciiTheme="minorHAnsi" w:hAnsiTheme="minorHAnsi"/>
          <w:b/>
          <w:bCs/>
          <w:sz w:val="28"/>
          <w:szCs w:val="28"/>
        </w:rPr>
        <w:t xml:space="preserve"> </w:t>
      </w:r>
      <w:r w:rsidRPr="00DD30EC">
        <w:rPr>
          <w:rFonts w:asciiTheme="minorHAnsi" w:hAnsiTheme="minorHAnsi"/>
          <w:b/>
          <w:bCs/>
          <w:color w:val="002060"/>
          <w:sz w:val="28"/>
          <w:szCs w:val="28"/>
        </w:rPr>
        <w:t>Taux d’aide applicables et seuils d’intervention FEDER</w:t>
      </w:r>
    </w:p>
    <w:p w14:paraId="61B3E964" w14:textId="77777777" w:rsidR="009F5079" w:rsidRPr="00DD30EC" w:rsidRDefault="009F5079" w:rsidP="009F5079">
      <w:pPr>
        <w:spacing w:after="0" w:line="240" w:lineRule="auto"/>
        <w:rPr>
          <w:rFonts w:asciiTheme="minorHAnsi" w:hAnsiTheme="minorHAnsi"/>
          <w:sz w:val="22"/>
        </w:rPr>
      </w:pPr>
    </w:p>
    <w:tbl>
      <w:tblPr>
        <w:tblStyle w:val="Grilledutableau"/>
        <w:tblW w:w="10485" w:type="dxa"/>
        <w:tblLook w:val="04A0" w:firstRow="1" w:lastRow="0" w:firstColumn="1" w:lastColumn="0" w:noHBand="0" w:noVBand="1"/>
      </w:tblPr>
      <w:tblGrid>
        <w:gridCol w:w="3698"/>
        <w:gridCol w:w="708"/>
        <w:gridCol w:w="6079"/>
      </w:tblGrid>
      <w:tr w:rsidR="009F5079" w:rsidRPr="00DD30EC" w14:paraId="53917C9C" w14:textId="77777777" w:rsidTr="000B288C">
        <w:trPr>
          <w:trHeight w:val="1997"/>
        </w:trPr>
        <w:tc>
          <w:tcPr>
            <w:tcW w:w="3698" w:type="dxa"/>
            <w:vAlign w:val="center"/>
          </w:tcPr>
          <w:p w14:paraId="4E0D7971" w14:textId="77777777" w:rsidR="009F5079" w:rsidRPr="00DD30EC" w:rsidRDefault="009F5079" w:rsidP="000B288C">
            <w:pPr>
              <w:spacing w:after="0" w:line="240" w:lineRule="auto"/>
              <w:jc w:val="center"/>
              <w:rPr>
                <w:rFonts w:asciiTheme="minorHAnsi" w:hAnsiTheme="minorHAnsi"/>
                <w:b/>
                <w:bCs/>
                <w:sz w:val="22"/>
              </w:rPr>
            </w:pPr>
            <w:r w:rsidRPr="00DD30EC">
              <w:rPr>
                <w:rFonts w:asciiTheme="minorHAnsi" w:hAnsiTheme="minorHAnsi"/>
                <w:b/>
                <w:bCs/>
                <w:sz w:val="22"/>
              </w:rPr>
              <w:t>Taux maximum indicatif FEDER du coût total éligible</w:t>
            </w:r>
          </w:p>
          <w:p w14:paraId="75F8D544" w14:textId="77777777" w:rsidR="009F5079" w:rsidRPr="00DD30EC" w:rsidRDefault="009F5079" w:rsidP="000B288C">
            <w:pPr>
              <w:spacing w:after="0" w:line="240" w:lineRule="auto"/>
              <w:jc w:val="center"/>
              <w:rPr>
                <w:rFonts w:asciiTheme="minorHAnsi" w:hAnsiTheme="minorHAnsi"/>
                <w:szCs w:val="20"/>
              </w:rPr>
            </w:pPr>
            <w:r w:rsidRPr="00DD30EC">
              <w:rPr>
                <w:rFonts w:asciiTheme="minorHAnsi" w:hAnsiTheme="minorHAnsi"/>
                <w:szCs w:val="20"/>
              </w:rPr>
              <w:t>(sous réserve de la règlementation en matière d’aide d’Etat).</w:t>
            </w:r>
          </w:p>
          <w:p w14:paraId="661A7D26" w14:textId="77777777" w:rsidR="009F5079" w:rsidRPr="00DD30EC" w:rsidRDefault="009F5079" w:rsidP="000B288C">
            <w:pPr>
              <w:spacing w:after="0" w:line="240" w:lineRule="auto"/>
              <w:jc w:val="center"/>
              <w:rPr>
                <w:rFonts w:asciiTheme="minorHAnsi" w:hAnsiTheme="minorHAnsi"/>
                <w:szCs w:val="20"/>
              </w:rPr>
            </w:pPr>
          </w:p>
          <w:p w14:paraId="214006EE" w14:textId="77777777" w:rsidR="009F5079" w:rsidRPr="00DD30EC" w:rsidRDefault="009F5079" w:rsidP="000B288C">
            <w:pPr>
              <w:spacing w:after="0" w:line="240" w:lineRule="auto"/>
              <w:jc w:val="left"/>
              <w:rPr>
                <w:rFonts w:asciiTheme="minorHAnsi" w:hAnsiTheme="minorHAnsi"/>
                <w:szCs w:val="20"/>
              </w:rPr>
            </w:pPr>
            <w:r w:rsidRPr="00DD30EC">
              <w:rPr>
                <w:rFonts w:asciiTheme="minorHAnsi" w:hAnsiTheme="minorHAnsi"/>
                <w:szCs w:val="20"/>
              </w:rPr>
              <w:t>Pour les infrastructures cyclables les dépenses éligibles sont constituées des études de maitrise d’œuvre, des travaux neufs d’aménagements et de signalisations.</w:t>
            </w:r>
          </w:p>
          <w:p w14:paraId="3056900F" w14:textId="77777777" w:rsidR="009F5079" w:rsidRPr="00DD30EC" w:rsidRDefault="009F5079" w:rsidP="000B288C">
            <w:pPr>
              <w:spacing w:after="0" w:line="240" w:lineRule="auto"/>
              <w:jc w:val="left"/>
              <w:rPr>
                <w:rFonts w:asciiTheme="minorHAnsi" w:hAnsiTheme="minorHAnsi"/>
                <w:szCs w:val="20"/>
              </w:rPr>
            </w:pPr>
            <w:r w:rsidRPr="00DD30EC">
              <w:rPr>
                <w:rFonts w:asciiTheme="minorHAnsi" w:hAnsiTheme="minorHAnsi"/>
                <w:szCs w:val="20"/>
              </w:rPr>
              <w:t>Sur ce type de dépenses, le taux d’intervention FEDER est fixée à 30 %.</w:t>
            </w:r>
          </w:p>
          <w:p w14:paraId="03E160C0" w14:textId="77777777" w:rsidR="009F5079" w:rsidRPr="00DD30EC" w:rsidRDefault="009F5079" w:rsidP="000B288C">
            <w:pPr>
              <w:spacing w:after="0" w:line="240" w:lineRule="auto"/>
              <w:jc w:val="left"/>
              <w:rPr>
                <w:rFonts w:asciiTheme="minorHAnsi" w:hAnsiTheme="minorHAnsi"/>
                <w:sz w:val="22"/>
              </w:rPr>
            </w:pPr>
          </w:p>
        </w:tc>
        <w:tc>
          <w:tcPr>
            <w:tcW w:w="708" w:type="dxa"/>
            <w:vAlign w:val="center"/>
          </w:tcPr>
          <w:p w14:paraId="78495C4B" w14:textId="77777777" w:rsidR="009F5079" w:rsidRPr="00DD30EC" w:rsidRDefault="009F5079" w:rsidP="000B288C">
            <w:pPr>
              <w:spacing w:after="0" w:line="240" w:lineRule="auto"/>
              <w:jc w:val="center"/>
              <w:rPr>
                <w:rFonts w:asciiTheme="minorHAnsi" w:hAnsiTheme="minorHAnsi"/>
                <w:b/>
                <w:bCs/>
                <w:sz w:val="22"/>
              </w:rPr>
            </w:pPr>
            <w:r w:rsidRPr="00DD30EC">
              <w:rPr>
                <w:rFonts w:asciiTheme="minorHAnsi" w:hAnsiTheme="minorHAnsi"/>
                <w:b/>
                <w:bCs/>
                <w:color w:val="00B050"/>
                <w:sz w:val="22"/>
              </w:rPr>
              <w:t>54%</w:t>
            </w:r>
          </w:p>
        </w:tc>
        <w:tc>
          <w:tcPr>
            <w:tcW w:w="6079" w:type="dxa"/>
            <w:vAlign w:val="center"/>
          </w:tcPr>
          <w:p w14:paraId="3166B271" w14:textId="77777777" w:rsidR="009F5079" w:rsidRPr="00DD30EC" w:rsidRDefault="009F5079" w:rsidP="000B288C">
            <w:pPr>
              <w:spacing w:after="0" w:line="240" w:lineRule="auto"/>
              <w:jc w:val="left"/>
              <w:rPr>
                <w:rFonts w:asciiTheme="minorHAnsi" w:hAnsiTheme="minorHAnsi"/>
                <w:b/>
                <w:bCs/>
                <w:sz w:val="22"/>
              </w:rPr>
            </w:pPr>
            <w:r w:rsidRPr="00DD30EC">
              <w:rPr>
                <w:rFonts w:asciiTheme="minorHAnsi" w:hAnsiTheme="minorHAnsi"/>
                <w:b/>
                <w:bCs/>
                <w:sz w:val="22"/>
              </w:rPr>
              <w:t xml:space="preserve">Régimes d’aides applicables : </w:t>
            </w:r>
          </w:p>
          <w:p w14:paraId="4BD86301" w14:textId="77777777" w:rsidR="009F5079" w:rsidRPr="00DD30EC" w:rsidRDefault="009F5079" w:rsidP="000B288C">
            <w:pPr>
              <w:numPr>
                <w:ilvl w:val="0"/>
                <w:numId w:val="1"/>
              </w:numPr>
              <w:spacing w:after="0" w:line="240" w:lineRule="auto"/>
              <w:jc w:val="left"/>
              <w:rPr>
                <w:rFonts w:asciiTheme="minorHAnsi" w:hAnsiTheme="minorHAnsi"/>
                <w:szCs w:val="20"/>
              </w:rPr>
            </w:pPr>
            <w:r w:rsidRPr="75B9F01A">
              <w:rPr>
                <w:rFonts w:asciiTheme="minorHAnsi" w:hAnsiTheme="minorHAnsi"/>
              </w:rPr>
              <w:t>Toute base juridique pertinente</w:t>
            </w:r>
          </w:p>
          <w:p w14:paraId="475B01EB" w14:textId="77777777" w:rsidR="009F5079" w:rsidRPr="00DD30EC" w:rsidRDefault="009F5079" w:rsidP="000B288C">
            <w:pPr>
              <w:numPr>
                <w:ilvl w:val="0"/>
                <w:numId w:val="1"/>
              </w:numPr>
              <w:spacing w:after="0" w:line="240" w:lineRule="auto"/>
              <w:jc w:val="left"/>
              <w:rPr>
                <w:rFonts w:asciiTheme="minorHAnsi" w:hAnsiTheme="minorHAnsi"/>
                <w:szCs w:val="20"/>
              </w:rPr>
            </w:pPr>
            <w:r w:rsidRPr="75B9F01A">
              <w:rPr>
                <w:rFonts w:asciiTheme="minorHAnsi" w:hAnsiTheme="minorHAnsi"/>
              </w:rPr>
              <w:t xml:space="preserve">Régime Général d’Exemption par Catégorie (RGEC) n°651/2014 du 17 juin 2014. </w:t>
            </w:r>
          </w:p>
          <w:p w14:paraId="09656513" w14:textId="77777777" w:rsidR="009F5079" w:rsidRPr="00DD30EC" w:rsidRDefault="009F5079" w:rsidP="000B288C">
            <w:pPr>
              <w:numPr>
                <w:ilvl w:val="0"/>
                <w:numId w:val="1"/>
              </w:numPr>
              <w:spacing w:after="0" w:line="240" w:lineRule="auto"/>
              <w:jc w:val="left"/>
              <w:rPr>
                <w:rFonts w:asciiTheme="minorHAnsi" w:hAnsiTheme="minorHAnsi"/>
                <w:szCs w:val="20"/>
              </w:rPr>
            </w:pPr>
            <w:r w:rsidRPr="75B9F01A">
              <w:rPr>
                <w:rFonts w:asciiTheme="minorHAnsi" w:hAnsiTheme="minorHAnsi"/>
              </w:rPr>
              <w:t xml:space="preserve">Règlement (UE) n° 360/2012 du 25 avril 2012 relatif aux aides de minimis SIEG (Services d’Intérêt Économique Général). </w:t>
            </w:r>
          </w:p>
          <w:p w14:paraId="11E32F12" w14:textId="77777777" w:rsidR="009F5079" w:rsidRPr="00DD30EC" w:rsidRDefault="009F5079" w:rsidP="000B288C">
            <w:pPr>
              <w:numPr>
                <w:ilvl w:val="0"/>
                <w:numId w:val="1"/>
              </w:numPr>
              <w:spacing w:after="0" w:line="240" w:lineRule="auto"/>
              <w:jc w:val="left"/>
              <w:rPr>
                <w:rFonts w:asciiTheme="minorHAnsi" w:hAnsiTheme="minorHAnsi"/>
                <w:sz w:val="22"/>
              </w:rPr>
            </w:pPr>
            <w:r w:rsidRPr="75B9F01A">
              <w:rPr>
                <w:rFonts w:asciiTheme="minorHAnsi" w:hAnsiTheme="minorHAnsi"/>
              </w:rPr>
              <w:t xml:space="preserve">Règlement (UE) n°1407/2013 du 18 décembre 2013 relatif aux aides de minimis. </w:t>
            </w:r>
          </w:p>
        </w:tc>
      </w:tr>
      <w:tr w:rsidR="009F5079" w:rsidRPr="00DD30EC" w14:paraId="5227C30B" w14:textId="77777777" w:rsidTr="000B288C">
        <w:trPr>
          <w:trHeight w:val="827"/>
        </w:trPr>
        <w:tc>
          <w:tcPr>
            <w:tcW w:w="4406" w:type="dxa"/>
            <w:gridSpan w:val="2"/>
            <w:vAlign w:val="center"/>
          </w:tcPr>
          <w:p w14:paraId="0F6659EC" w14:textId="77777777" w:rsidR="009F5079" w:rsidRPr="00DD30EC" w:rsidRDefault="009F5079" w:rsidP="000B288C">
            <w:pPr>
              <w:spacing w:after="0" w:line="240" w:lineRule="auto"/>
              <w:jc w:val="center"/>
              <w:rPr>
                <w:rFonts w:asciiTheme="minorHAnsi" w:hAnsiTheme="minorHAnsi"/>
                <w:b/>
                <w:bCs/>
                <w:color w:val="00B050"/>
                <w:sz w:val="22"/>
              </w:rPr>
            </w:pPr>
            <w:r w:rsidRPr="00DD30EC">
              <w:rPr>
                <w:rFonts w:asciiTheme="minorHAnsi" w:hAnsiTheme="minorHAnsi"/>
                <w:b/>
                <w:bCs/>
                <w:sz w:val="22"/>
              </w:rPr>
              <w:t>Montant de l’aide FEDER (minimum/maximum)</w:t>
            </w:r>
          </w:p>
        </w:tc>
        <w:tc>
          <w:tcPr>
            <w:tcW w:w="6079" w:type="dxa"/>
            <w:vAlign w:val="center"/>
          </w:tcPr>
          <w:p w14:paraId="64945FC4" w14:textId="77777777" w:rsidR="009F5079" w:rsidRPr="00DD30EC" w:rsidRDefault="009F5079" w:rsidP="000B288C">
            <w:pPr>
              <w:spacing w:after="0" w:line="240" w:lineRule="auto"/>
              <w:rPr>
                <w:rFonts w:asciiTheme="minorHAnsi" w:hAnsiTheme="minorHAnsi"/>
                <w:b/>
                <w:bCs/>
                <w:color w:val="002060"/>
                <w:sz w:val="22"/>
              </w:rPr>
            </w:pPr>
            <w:r w:rsidRPr="00DD30EC">
              <w:rPr>
                <w:rFonts w:asciiTheme="minorHAnsi" w:hAnsiTheme="minorHAnsi"/>
                <w:b/>
                <w:bCs/>
                <w:color w:val="002060"/>
                <w:sz w:val="22"/>
              </w:rPr>
              <w:t>Investissement :</w:t>
            </w:r>
          </w:p>
          <w:p w14:paraId="2B2AC26A" w14:textId="77777777" w:rsidR="009F5079" w:rsidRPr="00DD30EC" w:rsidRDefault="009F5079" w:rsidP="000B288C">
            <w:pPr>
              <w:spacing w:after="0" w:line="240" w:lineRule="auto"/>
              <w:rPr>
                <w:rFonts w:asciiTheme="minorHAnsi" w:hAnsiTheme="minorHAnsi" w:cstheme="minorHAnsi"/>
                <w:sz w:val="22"/>
              </w:rPr>
            </w:pPr>
            <w:r w:rsidRPr="00DD30EC">
              <w:rPr>
                <w:rFonts w:asciiTheme="minorHAnsi" w:hAnsiTheme="minorHAnsi"/>
                <w:b/>
                <w:bCs/>
                <w:sz w:val="22"/>
              </w:rPr>
              <w:t>Minimum :</w:t>
            </w:r>
            <w:r w:rsidRPr="00DD30EC">
              <w:rPr>
                <w:rFonts w:asciiTheme="minorHAnsi" w:hAnsiTheme="minorHAnsi"/>
                <w:sz w:val="22"/>
              </w:rPr>
              <w:t xml:space="preserve"> 50 000 </w:t>
            </w:r>
            <w:r w:rsidRPr="00DD30EC">
              <w:rPr>
                <w:rFonts w:asciiTheme="minorHAnsi" w:hAnsiTheme="minorHAnsi" w:cstheme="minorHAnsi"/>
                <w:sz w:val="22"/>
              </w:rPr>
              <w:t xml:space="preserve">€ par projet </w:t>
            </w:r>
          </w:p>
          <w:p w14:paraId="227118AD" w14:textId="77777777" w:rsidR="009F5079" w:rsidRPr="00DD30EC" w:rsidRDefault="009F5079" w:rsidP="000B288C">
            <w:pPr>
              <w:spacing w:after="0" w:line="240" w:lineRule="auto"/>
              <w:rPr>
                <w:rFonts w:asciiTheme="minorHAnsi" w:hAnsiTheme="minorHAnsi" w:cstheme="minorHAnsi"/>
                <w:sz w:val="22"/>
              </w:rPr>
            </w:pPr>
            <w:r w:rsidRPr="00DD30EC">
              <w:rPr>
                <w:rFonts w:asciiTheme="minorHAnsi" w:hAnsiTheme="minorHAnsi" w:cstheme="minorHAnsi"/>
                <w:b/>
                <w:bCs/>
                <w:sz w:val="22"/>
              </w:rPr>
              <w:t>Maximum</w:t>
            </w:r>
            <w:r w:rsidRPr="00DD30EC">
              <w:rPr>
                <w:rFonts w:asciiTheme="minorHAnsi" w:hAnsiTheme="minorHAnsi" w:cstheme="minorHAnsi"/>
                <w:sz w:val="22"/>
              </w:rPr>
              <w:t> : 500 000 € par projet</w:t>
            </w:r>
          </w:p>
          <w:p w14:paraId="67CC7937" w14:textId="77777777" w:rsidR="009F5079" w:rsidRPr="00DD30EC" w:rsidRDefault="009F5079" w:rsidP="000B288C">
            <w:pPr>
              <w:spacing w:after="0" w:line="240" w:lineRule="auto"/>
              <w:jc w:val="left"/>
              <w:rPr>
                <w:rFonts w:asciiTheme="minorHAnsi" w:hAnsiTheme="minorHAnsi"/>
                <w:b/>
                <w:bCs/>
                <w:color w:val="002060"/>
                <w:sz w:val="22"/>
              </w:rPr>
            </w:pPr>
            <w:r w:rsidRPr="00DD30EC">
              <w:rPr>
                <w:rFonts w:asciiTheme="minorHAnsi" w:hAnsiTheme="minorHAnsi"/>
                <w:b/>
                <w:bCs/>
                <w:color w:val="002060"/>
                <w:sz w:val="22"/>
              </w:rPr>
              <w:t>Fonctionnement :</w:t>
            </w:r>
          </w:p>
          <w:p w14:paraId="2A53210D" w14:textId="77777777" w:rsidR="009F5079" w:rsidRPr="00DD30EC" w:rsidRDefault="009F5079" w:rsidP="000B288C">
            <w:pPr>
              <w:spacing w:after="0" w:line="240" w:lineRule="auto"/>
              <w:jc w:val="left"/>
              <w:rPr>
                <w:rFonts w:asciiTheme="minorHAnsi" w:hAnsiTheme="minorHAnsi"/>
                <w:b/>
                <w:bCs/>
                <w:sz w:val="22"/>
              </w:rPr>
            </w:pPr>
            <w:r w:rsidRPr="00DD30EC">
              <w:rPr>
                <w:rFonts w:asciiTheme="minorHAnsi" w:hAnsiTheme="minorHAnsi"/>
                <w:b/>
                <w:bCs/>
                <w:sz w:val="22"/>
              </w:rPr>
              <w:t>Minimum </w:t>
            </w:r>
            <w:r w:rsidRPr="00DD30EC">
              <w:rPr>
                <w:rFonts w:asciiTheme="minorHAnsi" w:hAnsiTheme="minorHAnsi"/>
                <w:sz w:val="22"/>
              </w:rPr>
              <w:t xml:space="preserve">: 25 000 </w:t>
            </w:r>
            <w:r w:rsidRPr="00DD30EC">
              <w:rPr>
                <w:rFonts w:asciiTheme="minorHAnsi" w:hAnsiTheme="minorHAnsi" w:cstheme="minorHAnsi"/>
                <w:sz w:val="22"/>
              </w:rPr>
              <w:t>€ par projet</w:t>
            </w:r>
          </w:p>
        </w:tc>
      </w:tr>
    </w:tbl>
    <w:p w14:paraId="6E3F9C3B" w14:textId="77777777" w:rsidR="009F5079" w:rsidRPr="00DD30EC" w:rsidRDefault="009F5079" w:rsidP="009F5079">
      <w:pPr>
        <w:spacing w:after="0" w:line="240" w:lineRule="auto"/>
        <w:rPr>
          <w:rFonts w:asciiTheme="minorHAnsi" w:hAnsiTheme="minorHAnsi"/>
          <w:sz w:val="22"/>
        </w:rPr>
      </w:pPr>
    </w:p>
    <w:p w14:paraId="19597255" w14:textId="77777777" w:rsidR="009F5079" w:rsidRPr="00DD30EC" w:rsidRDefault="009F5079" w:rsidP="009F5079">
      <w:pPr>
        <w:shd w:val="clear" w:color="auto" w:fill="E2EFD9" w:themeFill="accent6" w:themeFillTint="33"/>
        <w:spacing w:after="0" w:line="240" w:lineRule="auto"/>
        <w:rPr>
          <w:rFonts w:asciiTheme="minorHAnsi" w:hAnsiTheme="minorHAnsi"/>
          <w:b/>
          <w:bCs/>
          <w:sz w:val="28"/>
          <w:szCs w:val="28"/>
        </w:rPr>
      </w:pPr>
      <w:r w:rsidRPr="00DD30EC">
        <w:rPr>
          <w:rFonts w:asciiTheme="minorHAnsi" w:hAnsiTheme="minorHAnsi"/>
          <w:b/>
          <w:bCs/>
          <w:color w:val="FFFFFF" w:themeColor="background1"/>
          <w:sz w:val="28"/>
          <w:szCs w:val="28"/>
          <w:shd w:val="clear" w:color="auto" w:fill="70AD47" w:themeFill="accent6"/>
        </w:rPr>
        <w:t>MODALITÉS DE FINANCEMENT ?</w:t>
      </w:r>
      <w:r w:rsidRPr="00DD30EC">
        <w:rPr>
          <w:rFonts w:asciiTheme="minorHAnsi" w:hAnsiTheme="minorHAnsi"/>
          <w:b/>
          <w:bCs/>
          <w:sz w:val="28"/>
          <w:szCs w:val="28"/>
          <w:shd w:val="clear" w:color="auto" w:fill="70AD47" w:themeFill="accent6"/>
        </w:rPr>
        <w:t xml:space="preserve"> </w:t>
      </w:r>
      <w:r w:rsidRPr="00DD30EC">
        <w:rPr>
          <w:rFonts w:asciiTheme="minorHAnsi" w:hAnsiTheme="minorHAnsi"/>
          <w:b/>
          <w:bCs/>
          <w:sz w:val="28"/>
          <w:szCs w:val="28"/>
        </w:rPr>
        <w:t xml:space="preserve"> </w:t>
      </w:r>
      <w:r w:rsidRPr="00DD30EC">
        <w:rPr>
          <w:rFonts w:asciiTheme="minorHAnsi" w:hAnsiTheme="minorHAnsi"/>
          <w:b/>
          <w:bCs/>
          <w:color w:val="002060"/>
          <w:sz w:val="28"/>
          <w:szCs w:val="28"/>
        </w:rPr>
        <w:t>Autres cofinanceurs mobilisables (liste non exhaustive)</w:t>
      </w:r>
    </w:p>
    <w:p w14:paraId="1783D3C4" w14:textId="77777777" w:rsidR="009F5079" w:rsidRPr="00DD30EC" w:rsidRDefault="009F5079" w:rsidP="009F5079">
      <w:pPr>
        <w:spacing w:after="0" w:line="240" w:lineRule="auto"/>
        <w:rPr>
          <w:rFonts w:asciiTheme="minorHAnsi" w:hAnsiTheme="minorHAnsi"/>
          <w:sz w:val="22"/>
        </w:rPr>
      </w:pPr>
    </w:p>
    <w:p w14:paraId="375FB21D" w14:textId="77777777" w:rsidR="009F5079" w:rsidRPr="00DD30EC" w:rsidRDefault="009F5079" w:rsidP="009F5079">
      <w:pPr>
        <w:numPr>
          <w:ilvl w:val="0"/>
          <w:numId w:val="1"/>
        </w:numPr>
        <w:spacing w:after="0" w:line="240" w:lineRule="auto"/>
        <w:jc w:val="left"/>
        <w:rPr>
          <w:rFonts w:asciiTheme="minorHAnsi" w:hAnsiTheme="minorHAnsi"/>
          <w:sz w:val="22"/>
        </w:rPr>
      </w:pPr>
      <w:r w:rsidRPr="00DD30EC">
        <w:rPr>
          <w:rFonts w:asciiTheme="minorHAnsi" w:hAnsiTheme="minorHAnsi"/>
          <w:sz w:val="22"/>
        </w:rPr>
        <w:t>Etat,</w:t>
      </w:r>
    </w:p>
    <w:p w14:paraId="6D40C6F1" w14:textId="77777777" w:rsidR="009F5079" w:rsidRPr="00DD30EC" w:rsidRDefault="009F5079" w:rsidP="009F5079">
      <w:pPr>
        <w:numPr>
          <w:ilvl w:val="0"/>
          <w:numId w:val="1"/>
        </w:numPr>
        <w:spacing w:after="0" w:line="240" w:lineRule="auto"/>
        <w:jc w:val="left"/>
        <w:rPr>
          <w:rFonts w:asciiTheme="minorHAnsi" w:hAnsiTheme="minorHAnsi"/>
          <w:sz w:val="22"/>
        </w:rPr>
      </w:pPr>
      <w:r w:rsidRPr="00DD30EC">
        <w:rPr>
          <w:rFonts w:asciiTheme="minorHAnsi" w:hAnsiTheme="minorHAnsi"/>
          <w:sz w:val="22"/>
        </w:rPr>
        <w:t xml:space="preserve">Conseil régional, </w:t>
      </w:r>
    </w:p>
    <w:p w14:paraId="691D0588" w14:textId="77777777" w:rsidR="009F5079" w:rsidRPr="00DD30EC" w:rsidRDefault="009F5079" w:rsidP="009F5079">
      <w:pPr>
        <w:numPr>
          <w:ilvl w:val="0"/>
          <w:numId w:val="1"/>
        </w:numPr>
        <w:spacing w:after="0" w:line="240" w:lineRule="auto"/>
        <w:jc w:val="left"/>
        <w:rPr>
          <w:rFonts w:asciiTheme="minorHAnsi" w:hAnsiTheme="minorHAnsi"/>
          <w:sz w:val="22"/>
        </w:rPr>
      </w:pPr>
      <w:r w:rsidRPr="00DD30EC">
        <w:rPr>
          <w:rFonts w:asciiTheme="minorHAnsi" w:hAnsiTheme="minorHAnsi"/>
          <w:sz w:val="22"/>
        </w:rPr>
        <w:t>Autres collectivités territoriales,</w:t>
      </w:r>
    </w:p>
    <w:p w14:paraId="196A2786" w14:textId="77777777" w:rsidR="009F5079" w:rsidRDefault="009F5079" w:rsidP="009F5079">
      <w:pPr>
        <w:numPr>
          <w:ilvl w:val="0"/>
          <w:numId w:val="1"/>
        </w:numPr>
        <w:spacing w:after="0" w:line="240" w:lineRule="auto"/>
        <w:jc w:val="left"/>
        <w:rPr>
          <w:rFonts w:asciiTheme="minorHAnsi" w:hAnsiTheme="minorHAnsi"/>
          <w:sz w:val="22"/>
        </w:rPr>
      </w:pPr>
      <w:r w:rsidRPr="00DD30EC">
        <w:rPr>
          <w:rFonts w:asciiTheme="minorHAnsi" w:hAnsiTheme="minorHAnsi"/>
          <w:sz w:val="22"/>
        </w:rPr>
        <w:t xml:space="preserve">DREAL de bassin Loire-Bretagne /DDT. </w:t>
      </w:r>
    </w:p>
    <w:p w14:paraId="187AEF7D" w14:textId="77777777" w:rsidR="009F5079" w:rsidRPr="00DD30EC" w:rsidRDefault="009F5079" w:rsidP="009F5079">
      <w:pPr>
        <w:spacing w:after="0" w:line="240" w:lineRule="auto"/>
        <w:ind w:left="720"/>
        <w:jc w:val="left"/>
        <w:rPr>
          <w:rFonts w:asciiTheme="minorHAnsi" w:hAnsiTheme="minorHAnsi"/>
          <w:sz w:val="22"/>
        </w:rPr>
      </w:pPr>
    </w:p>
    <w:p w14:paraId="3F423D8A" w14:textId="77777777" w:rsidR="009F5079" w:rsidRPr="00DD30EC" w:rsidRDefault="009F5079" w:rsidP="009F5079">
      <w:pPr>
        <w:shd w:val="clear" w:color="auto" w:fill="E2CFF1"/>
        <w:spacing w:after="0" w:line="240" w:lineRule="auto"/>
        <w:rPr>
          <w:rFonts w:asciiTheme="minorHAnsi" w:hAnsiTheme="minorHAnsi"/>
          <w:b/>
          <w:bCs/>
          <w:sz w:val="28"/>
          <w:szCs w:val="28"/>
        </w:rPr>
      </w:pPr>
      <w:r w:rsidRPr="00DD30EC">
        <w:rPr>
          <w:rFonts w:asciiTheme="minorHAnsi" w:hAnsiTheme="minorHAnsi"/>
          <w:b/>
          <w:bCs/>
          <w:color w:val="FFFFFF" w:themeColor="background1"/>
          <w:sz w:val="28"/>
          <w:szCs w:val="28"/>
          <w:shd w:val="clear" w:color="auto" w:fill="7030A0"/>
        </w:rPr>
        <w:t>PERFORMANCE </w:t>
      </w:r>
      <w:r w:rsidRPr="00DD30EC">
        <w:rPr>
          <w:rFonts w:asciiTheme="minorHAnsi" w:hAnsiTheme="minorHAnsi"/>
          <w:b/>
          <w:bCs/>
          <w:sz w:val="28"/>
          <w:szCs w:val="28"/>
        </w:rPr>
        <w:t xml:space="preserve"> </w:t>
      </w:r>
      <w:r w:rsidRPr="00DD30EC">
        <w:rPr>
          <w:rFonts w:asciiTheme="minorHAnsi" w:hAnsiTheme="minorHAnsi"/>
          <w:b/>
          <w:bCs/>
          <w:color w:val="002060"/>
          <w:sz w:val="28"/>
          <w:szCs w:val="28"/>
        </w:rPr>
        <w:t>Indicateurs de réalisation et de résultat</w:t>
      </w:r>
    </w:p>
    <w:p w14:paraId="6B3FBAA3" w14:textId="77777777" w:rsidR="009F5079" w:rsidRPr="00DD30EC" w:rsidRDefault="009F5079" w:rsidP="009F5079">
      <w:pPr>
        <w:spacing w:after="0" w:line="240" w:lineRule="auto"/>
        <w:rPr>
          <w:rFonts w:asciiTheme="minorHAnsi" w:hAnsiTheme="minorHAnsi"/>
          <w:sz w:val="22"/>
        </w:rPr>
      </w:pPr>
    </w:p>
    <w:tbl>
      <w:tblPr>
        <w:tblW w:w="10485" w:type="dxa"/>
        <w:tblCellMar>
          <w:left w:w="70" w:type="dxa"/>
          <w:right w:w="70" w:type="dxa"/>
        </w:tblCellMar>
        <w:tblLook w:val="04A0" w:firstRow="1" w:lastRow="0" w:firstColumn="1" w:lastColumn="0" w:noHBand="0" w:noVBand="1"/>
      </w:tblPr>
      <w:tblGrid>
        <w:gridCol w:w="1156"/>
        <w:gridCol w:w="890"/>
        <w:gridCol w:w="3966"/>
        <w:gridCol w:w="1112"/>
        <w:gridCol w:w="1112"/>
        <w:gridCol w:w="2249"/>
      </w:tblGrid>
      <w:tr w:rsidR="009F5079" w:rsidRPr="00DD30EC" w14:paraId="4692EEE5" w14:textId="77777777" w:rsidTr="000B288C">
        <w:trPr>
          <w:trHeight w:val="478"/>
        </w:trPr>
        <w:tc>
          <w:tcPr>
            <w:tcW w:w="115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E7E173" w14:textId="77777777" w:rsidR="009F5079" w:rsidRPr="00DD30EC" w:rsidRDefault="009F5079" w:rsidP="000B288C">
            <w:pPr>
              <w:spacing w:after="0" w:line="240" w:lineRule="auto"/>
              <w:jc w:val="center"/>
              <w:rPr>
                <w:rFonts w:ascii="Calibri" w:eastAsia="Times New Roman" w:hAnsi="Calibri" w:cs="Calibri"/>
                <w:b/>
                <w:bCs/>
                <w:sz w:val="22"/>
                <w:lang w:eastAsia="fr-FR"/>
              </w:rPr>
            </w:pPr>
            <w:r w:rsidRPr="00DD30EC">
              <w:rPr>
                <w:rFonts w:ascii="Calibri" w:eastAsia="Times New Roman" w:hAnsi="Calibri" w:cs="Calibri"/>
                <w:b/>
                <w:bCs/>
                <w:sz w:val="22"/>
                <w:lang w:eastAsia="fr-FR"/>
              </w:rPr>
              <w:t>Type</w:t>
            </w:r>
          </w:p>
        </w:tc>
        <w:tc>
          <w:tcPr>
            <w:tcW w:w="890" w:type="dxa"/>
            <w:tcBorders>
              <w:top w:val="single" w:sz="4" w:space="0" w:color="auto"/>
              <w:left w:val="nil"/>
              <w:bottom w:val="single" w:sz="4" w:space="0" w:color="auto"/>
              <w:right w:val="single" w:sz="4" w:space="0" w:color="auto"/>
            </w:tcBorders>
            <w:shd w:val="clear" w:color="000000" w:fill="D9D9D9"/>
            <w:vAlign w:val="center"/>
            <w:hideMark/>
          </w:tcPr>
          <w:p w14:paraId="08C0B15A" w14:textId="77777777" w:rsidR="009F5079" w:rsidRPr="00DD30EC" w:rsidRDefault="009F5079" w:rsidP="000B288C">
            <w:pPr>
              <w:spacing w:after="0" w:line="240" w:lineRule="auto"/>
              <w:jc w:val="center"/>
              <w:rPr>
                <w:rFonts w:ascii="Calibri" w:eastAsia="Times New Roman" w:hAnsi="Calibri" w:cs="Calibri"/>
                <w:b/>
                <w:bCs/>
                <w:sz w:val="22"/>
                <w:lang w:eastAsia="fr-FR"/>
              </w:rPr>
            </w:pPr>
            <w:r w:rsidRPr="00DD30EC">
              <w:rPr>
                <w:rFonts w:ascii="Calibri" w:eastAsia="Times New Roman" w:hAnsi="Calibri" w:cs="Calibri"/>
                <w:b/>
                <w:bCs/>
                <w:sz w:val="22"/>
                <w:lang w:eastAsia="fr-FR"/>
              </w:rPr>
              <w:t>Numéro</w:t>
            </w:r>
          </w:p>
        </w:tc>
        <w:tc>
          <w:tcPr>
            <w:tcW w:w="3966" w:type="dxa"/>
            <w:tcBorders>
              <w:top w:val="single" w:sz="4" w:space="0" w:color="auto"/>
              <w:left w:val="nil"/>
              <w:bottom w:val="single" w:sz="4" w:space="0" w:color="auto"/>
              <w:right w:val="single" w:sz="4" w:space="0" w:color="auto"/>
            </w:tcBorders>
            <w:shd w:val="clear" w:color="000000" w:fill="D9D9D9"/>
            <w:vAlign w:val="center"/>
            <w:hideMark/>
          </w:tcPr>
          <w:p w14:paraId="6360827D" w14:textId="77777777" w:rsidR="009F5079" w:rsidRPr="00DD30EC" w:rsidRDefault="009F5079" w:rsidP="000B288C">
            <w:pPr>
              <w:spacing w:after="0" w:line="240" w:lineRule="auto"/>
              <w:jc w:val="center"/>
              <w:rPr>
                <w:rFonts w:ascii="Calibri" w:eastAsia="Times New Roman" w:hAnsi="Calibri" w:cs="Calibri"/>
                <w:b/>
                <w:bCs/>
                <w:sz w:val="22"/>
                <w:lang w:eastAsia="fr-FR"/>
              </w:rPr>
            </w:pPr>
            <w:r w:rsidRPr="00DD30EC">
              <w:rPr>
                <w:rFonts w:ascii="Calibri" w:eastAsia="Times New Roman" w:hAnsi="Calibri" w:cs="Calibri"/>
                <w:b/>
                <w:bCs/>
                <w:sz w:val="22"/>
                <w:lang w:eastAsia="fr-FR"/>
              </w:rPr>
              <w:t>Intitulé</w:t>
            </w:r>
          </w:p>
        </w:tc>
        <w:tc>
          <w:tcPr>
            <w:tcW w:w="1112" w:type="dxa"/>
            <w:tcBorders>
              <w:top w:val="single" w:sz="4" w:space="0" w:color="auto"/>
              <w:left w:val="nil"/>
              <w:bottom w:val="single" w:sz="4" w:space="0" w:color="auto"/>
              <w:right w:val="single" w:sz="4" w:space="0" w:color="auto"/>
            </w:tcBorders>
            <w:shd w:val="clear" w:color="000000" w:fill="DDEBF7"/>
            <w:vAlign w:val="center"/>
            <w:hideMark/>
          </w:tcPr>
          <w:p w14:paraId="087AE97A" w14:textId="77777777" w:rsidR="009F5079" w:rsidRPr="00DD30EC" w:rsidRDefault="009F5079" w:rsidP="000B288C">
            <w:pPr>
              <w:spacing w:after="0" w:line="240" w:lineRule="auto"/>
              <w:jc w:val="center"/>
              <w:rPr>
                <w:rFonts w:ascii="Calibri" w:eastAsia="Times New Roman" w:hAnsi="Calibri" w:cs="Calibri"/>
                <w:b/>
                <w:bCs/>
                <w:sz w:val="22"/>
                <w:lang w:eastAsia="fr-FR"/>
              </w:rPr>
            </w:pPr>
            <w:r w:rsidRPr="00DD30EC">
              <w:rPr>
                <w:rFonts w:ascii="Calibri" w:eastAsia="Times New Roman" w:hAnsi="Calibri" w:cs="Calibri"/>
                <w:b/>
                <w:bCs/>
                <w:sz w:val="22"/>
                <w:lang w:eastAsia="fr-FR"/>
              </w:rPr>
              <w:t>Valeur 2024</w:t>
            </w:r>
          </w:p>
        </w:tc>
        <w:tc>
          <w:tcPr>
            <w:tcW w:w="1112" w:type="dxa"/>
            <w:tcBorders>
              <w:top w:val="single" w:sz="4" w:space="0" w:color="auto"/>
              <w:left w:val="nil"/>
              <w:bottom w:val="single" w:sz="4" w:space="0" w:color="auto"/>
              <w:right w:val="single" w:sz="4" w:space="0" w:color="auto"/>
            </w:tcBorders>
            <w:shd w:val="clear" w:color="000000" w:fill="DDEBF7"/>
            <w:vAlign w:val="center"/>
            <w:hideMark/>
          </w:tcPr>
          <w:p w14:paraId="6E5BAEA8" w14:textId="77777777" w:rsidR="009F5079" w:rsidRPr="00DD30EC" w:rsidRDefault="009F5079" w:rsidP="000B288C">
            <w:pPr>
              <w:spacing w:after="0" w:line="240" w:lineRule="auto"/>
              <w:jc w:val="center"/>
              <w:rPr>
                <w:rFonts w:ascii="Calibri" w:eastAsia="Times New Roman" w:hAnsi="Calibri" w:cs="Calibri"/>
                <w:b/>
                <w:bCs/>
                <w:sz w:val="22"/>
                <w:lang w:eastAsia="fr-FR"/>
              </w:rPr>
            </w:pPr>
            <w:r w:rsidRPr="00DD30EC">
              <w:rPr>
                <w:rFonts w:ascii="Calibri" w:eastAsia="Times New Roman" w:hAnsi="Calibri" w:cs="Calibri"/>
                <w:b/>
                <w:bCs/>
                <w:sz w:val="22"/>
                <w:lang w:eastAsia="fr-FR"/>
              </w:rPr>
              <w:t>Valeur 2029</w:t>
            </w:r>
          </w:p>
        </w:tc>
        <w:tc>
          <w:tcPr>
            <w:tcW w:w="2249" w:type="dxa"/>
            <w:tcBorders>
              <w:top w:val="single" w:sz="4" w:space="0" w:color="auto"/>
              <w:left w:val="nil"/>
              <w:bottom w:val="single" w:sz="4" w:space="0" w:color="auto"/>
              <w:right w:val="single" w:sz="4" w:space="0" w:color="auto"/>
            </w:tcBorders>
            <w:shd w:val="clear" w:color="000000" w:fill="FFFF00"/>
            <w:vAlign w:val="center"/>
            <w:hideMark/>
          </w:tcPr>
          <w:p w14:paraId="4E484BDB" w14:textId="77777777" w:rsidR="009F5079" w:rsidRPr="00DD30EC" w:rsidRDefault="009F5079" w:rsidP="000B288C">
            <w:pPr>
              <w:spacing w:after="0" w:line="240" w:lineRule="auto"/>
              <w:jc w:val="center"/>
              <w:rPr>
                <w:rFonts w:ascii="Calibri" w:eastAsia="Times New Roman" w:hAnsi="Calibri" w:cs="Calibri"/>
                <w:b/>
                <w:bCs/>
                <w:sz w:val="22"/>
                <w:lang w:eastAsia="fr-FR"/>
              </w:rPr>
            </w:pPr>
            <w:r w:rsidRPr="00DD30EC">
              <w:rPr>
                <w:rFonts w:ascii="Calibri" w:eastAsia="Times New Roman" w:hAnsi="Calibri" w:cs="Calibri"/>
                <w:b/>
                <w:bCs/>
                <w:sz w:val="22"/>
                <w:lang w:eastAsia="fr-FR"/>
              </w:rPr>
              <w:t>Pièces justificatives</w:t>
            </w:r>
          </w:p>
        </w:tc>
      </w:tr>
      <w:tr w:rsidR="009F5079" w:rsidRPr="00DD30EC" w14:paraId="1B0528E7" w14:textId="77777777" w:rsidTr="000B288C">
        <w:trPr>
          <w:trHeight w:val="1915"/>
        </w:trPr>
        <w:tc>
          <w:tcPr>
            <w:tcW w:w="1156" w:type="dxa"/>
            <w:tcBorders>
              <w:top w:val="nil"/>
              <w:left w:val="single" w:sz="4" w:space="0" w:color="auto"/>
              <w:bottom w:val="single" w:sz="4" w:space="0" w:color="auto"/>
              <w:right w:val="single" w:sz="4" w:space="0" w:color="auto"/>
            </w:tcBorders>
            <w:shd w:val="clear" w:color="000000" w:fill="FFFFFF"/>
            <w:vAlign w:val="center"/>
            <w:hideMark/>
          </w:tcPr>
          <w:p w14:paraId="0DE394F8" w14:textId="77777777" w:rsidR="009F5079" w:rsidRPr="00DD30EC" w:rsidRDefault="009F5079" w:rsidP="000B288C">
            <w:pPr>
              <w:spacing w:after="0" w:line="240" w:lineRule="auto"/>
              <w:jc w:val="center"/>
              <w:rPr>
                <w:rFonts w:ascii="Calibri" w:eastAsia="Times New Roman" w:hAnsi="Calibri" w:cs="Calibri"/>
                <w:b/>
                <w:bCs/>
                <w:color w:val="5B9BD5"/>
                <w:sz w:val="22"/>
                <w:lang w:eastAsia="fr-FR"/>
              </w:rPr>
            </w:pPr>
            <w:r w:rsidRPr="00DD30EC">
              <w:rPr>
                <w:rFonts w:ascii="Calibri" w:eastAsia="Times New Roman" w:hAnsi="Calibri" w:cs="Calibri"/>
                <w:b/>
                <w:bCs/>
                <w:color w:val="5B9BD5"/>
                <w:sz w:val="22"/>
                <w:lang w:eastAsia="fr-FR"/>
              </w:rPr>
              <w:t>Réalisation</w:t>
            </w:r>
          </w:p>
        </w:tc>
        <w:tc>
          <w:tcPr>
            <w:tcW w:w="890" w:type="dxa"/>
            <w:tcBorders>
              <w:top w:val="nil"/>
              <w:left w:val="nil"/>
              <w:bottom w:val="single" w:sz="4" w:space="0" w:color="auto"/>
              <w:right w:val="single" w:sz="4" w:space="0" w:color="auto"/>
            </w:tcBorders>
            <w:shd w:val="clear" w:color="000000" w:fill="FFFFFF"/>
            <w:vAlign w:val="center"/>
            <w:hideMark/>
          </w:tcPr>
          <w:p w14:paraId="6ED6B666" w14:textId="77777777" w:rsidR="009F5079" w:rsidRPr="00DD30EC" w:rsidRDefault="009F5079" w:rsidP="000B288C">
            <w:pPr>
              <w:spacing w:after="0" w:line="240" w:lineRule="auto"/>
              <w:jc w:val="center"/>
              <w:rPr>
                <w:rFonts w:ascii="Calibri" w:eastAsia="Times New Roman" w:hAnsi="Calibri" w:cs="Calibri"/>
                <w:sz w:val="22"/>
                <w:lang w:eastAsia="fr-FR"/>
              </w:rPr>
            </w:pPr>
            <w:r w:rsidRPr="00DD30EC">
              <w:rPr>
                <w:rFonts w:ascii="Calibri" w:eastAsia="Times New Roman" w:hAnsi="Calibri" w:cs="Calibri"/>
                <w:sz w:val="22"/>
                <w:lang w:eastAsia="fr-FR"/>
              </w:rPr>
              <w:t>RCO58</w:t>
            </w:r>
          </w:p>
        </w:tc>
        <w:tc>
          <w:tcPr>
            <w:tcW w:w="3966" w:type="dxa"/>
            <w:tcBorders>
              <w:top w:val="nil"/>
              <w:left w:val="nil"/>
              <w:bottom w:val="single" w:sz="4" w:space="0" w:color="auto"/>
              <w:right w:val="single" w:sz="4" w:space="0" w:color="auto"/>
            </w:tcBorders>
            <w:shd w:val="clear" w:color="000000" w:fill="FFFFFF"/>
            <w:vAlign w:val="center"/>
            <w:hideMark/>
          </w:tcPr>
          <w:p w14:paraId="3E204BC2" w14:textId="77777777" w:rsidR="009F5079" w:rsidRPr="00DD30EC" w:rsidRDefault="009F5079" w:rsidP="000B288C">
            <w:pPr>
              <w:spacing w:after="0" w:line="240" w:lineRule="auto"/>
              <w:jc w:val="left"/>
              <w:rPr>
                <w:rFonts w:ascii="Calibri" w:eastAsia="Times New Roman" w:hAnsi="Calibri" w:cs="Calibri"/>
                <w:sz w:val="22"/>
                <w:lang w:eastAsia="fr-FR"/>
              </w:rPr>
            </w:pPr>
            <w:r w:rsidRPr="00DD30EC">
              <w:rPr>
                <w:rFonts w:ascii="Calibri" w:eastAsia="Times New Roman" w:hAnsi="Calibri" w:cs="Calibri"/>
                <w:sz w:val="22"/>
                <w:lang w:eastAsia="fr-FR"/>
              </w:rPr>
              <w:t>Aménagement spécifique de pistes cyclables bénéficiant d’un soutien</w:t>
            </w:r>
          </w:p>
        </w:tc>
        <w:tc>
          <w:tcPr>
            <w:tcW w:w="1112" w:type="dxa"/>
            <w:tcBorders>
              <w:top w:val="nil"/>
              <w:left w:val="nil"/>
              <w:bottom w:val="single" w:sz="4" w:space="0" w:color="auto"/>
              <w:right w:val="single" w:sz="4" w:space="0" w:color="auto"/>
            </w:tcBorders>
            <w:shd w:val="clear" w:color="000000" w:fill="FFFFFF"/>
            <w:vAlign w:val="center"/>
            <w:hideMark/>
          </w:tcPr>
          <w:p w14:paraId="7807301C" w14:textId="77777777" w:rsidR="009F5079" w:rsidRPr="00DD30EC" w:rsidRDefault="009F5079" w:rsidP="000B288C">
            <w:pPr>
              <w:spacing w:after="0" w:line="240" w:lineRule="auto"/>
              <w:jc w:val="center"/>
              <w:rPr>
                <w:rFonts w:ascii="Calibri" w:eastAsia="Times New Roman" w:hAnsi="Calibri" w:cs="Calibri"/>
                <w:sz w:val="22"/>
                <w:lang w:eastAsia="fr-FR"/>
              </w:rPr>
            </w:pPr>
            <w:r w:rsidRPr="00DD30EC">
              <w:rPr>
                <w:rFonts w:ascii="Calibri" w:eastAsia="Times New Roman" w:hAnsi="Calibri" w:cs="Calibri"/>
                <w:sz w:val="22"/>
                <w:lang w:eastAsia="fr-FR"/>
              </w:rPr>
              <w:t>10</w:t>
            </w:r>
          </w:p>
        </w:tc>
        <w:tc>
          <w:tcPr>
            <w:tcW w:w="1112" w:type="dxa"/>
            <w:tcBorders>
              <w:top w:val="nil"/>
              <w:left w:val="nil"/>
              <w:bottom w:val="single" w:sz="4" w:space="0" w:color="auto"/>
              <w:right w:val="single" w:sz="4" w:space="0" w:color="auto"/>
            </w:tcBorders>
            <w:shd w:val="clear" w:color="000000" w:fill="FFFFFF"/>
            <w:vAlign w:val="center"/>
            <w:hideMark/>
          </w:tcPr>
          <w:p w14:paraId="46CD8BD2" w14:textId="77777777" w:rsidR="009F5079" w:rsidRPr="00DD30EC" w:rsidRDefault="009F5079" w:rsidP="000B288C">
            <w:pPr>
              <w:spacing w:after="0" w:line="240" w:lineRule="auto"/>
              <w:jc w:val="center"/>
              <w:rPr>
                <w:rFonts w:ascii="Calibri" w:eastAsia="Times New Roman" w:hAnsi="Calibri" w:cs="Calibri"/>
                <w:sz w:val="22"/>
                <w:lang w:eastAsia="fr-FR"/>
              </w:rPr>
            </w:pPr>
            <w:r w:rsidRPr="00DD30EC">
              <w:rPr>
                <w:rFonts w:ascii="Calibri" w:eastAsia="Times New Roman" w:hAnsi="Calibri" w:cs="Calibri"/>
                <w:sz w:val="22"/>
                <w:lang w:eastAsia="fr-FR"/>
              </w:rPr>
              <w:t>40</w:t>
            </w:r>
          </w:p>
        </w:tc>
        <w:tc>
          <w:tcPr>
            <w:tcW w:w="2249" w:type="dxa"/>
            <w:tcBorders>
              <w:top w:val="nil"/>
              <w:left w:val="nil"/>
              <w:bottom w:val="single" w:sz="4" w:space="0" w:color="auto"/>
              <w:right w:val="single" w:sz="4" w:space="0" w:color="auto"/>
            </w:tcBorders>
            <w:shd w:val="clear" w:color="000000" w:fill="FFFFFF"/>
            <w:vAlign w:val="center"/>
            <w:hideMark/>
          </w:tcPr>
          <w:p w14:paraId="5679D59F" w14:textId="77777777" w:rsidR="009F5079" w:rsidRPr="00DD30EC" w:rsidRDefault="009F5079" w:rsidP="000B288C">
            <w:pPr>
              <w:spacing w:after="0" w:line="240" w:lineRule="auto"/>
              <w:jc w:val="center"/>
              <w:rPr>
                <w:rFonts w:ascii="Calibri" w:eastAsia="Times New Roman" w:hAnsi="Calibri" w:cs="Calibri"/>
                <w:sz w:val="22"/>
                <w:lang w:eastAsia="fr-FR"/>
              </w:rPr>
            </w:pPr>
            <w:r w:rsidRPr="00DD30EC">
              <w:rPr>
                <w:rFonts w:ascii="Calibri" w:eastAsia="Times New Roman" w:hAnsi="Calibri" w:cs="Calibri"/>
                <w:sz w:val="22"/>
                <w:lang w:eastAsia="fr-FR"/>
              </w:rPr>
              <w:t>Documents permettant de justifier du nombre de kms concernés et réalisés : diagnostic préalable des travaux, rapport technique établi par le chef de projet ou un expert à l'issue du projet</w:t>
            </w:r>
          </w:p>
        </w:tc>
      </w:tr>
      <w:tr w:rsidR="009F5079" w:rsidRPr="00DD30EC" w14:paraId="0259FE0D" w14:textId="77777777" w:rsidTr="000B288C">
        <w:trPr>
          <w:trHeight w:val="957"/>
        </w:trPr>
        <w:tc>
          <w:tcPr>
            <w:tcW w:w="1156" w:type="dxa"/>
            <w:tcBorders>
              <w:top w:val="nil"/>
              <w:left w:val="single" w:sz="4" w:space="0" w:color="auto"/>
              <w:bottom w:val="single" w:sz="4" w:space="0" w:color="auto"/>
              <w:right w:val="single" w:sz="4" w:space="0" w:color="auto"/>
            </w:tcBorders>
            <w:shd w:val="clear" w:color="000000" w:fill="FFFFFF"/>
            <w:vAlign w:val="center"/>
            <w:hideMark/>
          </w:tcPr>
          <w:p w14:paraId="2FFEEE3A" w14:textId="77777777" w:rsidR="009F5079" w:rsidRPr="00DD30EC" w:rsidRDefault="009F5079" w:rsidP="000B288C">
            <w:pPr>
              <w:spacing w:after="0" w:line="240" w:lineRule="auto"/>
              <w:jc w:val="center"/>
              <w:rPr>
                <w:rFonts w:ascii="Calibri" w:eastAsia="Times New Roman" w:hAnsi="Calibri" w:cs="Calibri"/>
                <w:b/>
                <w:bCs/>
                <w:color w:val="70AD47"/>
                <w:sz w:val="22"/>
                <w:lang w:eastAsia="fr-FR"/>
              </w:rPr>
            </w:pPr>
            <w:r w:rsidRPr="00DD30EC">
              <w:rPr>
                <w:rFonts w:ascii="Calibri" w:eastAsia="Times New Roman" w:hAnsi="Calibri" w:cs="Calibri"/>
                <w:b/>
                <w:bCs/>
                <w:color w:val="70AD47"/>
                <w:sz w:val="22"/>
                <w:lang w:eastAsia="fr-FR"/>
              </w:rPr>
              <w:t>Résultat</w:t>
            </w:r>
          </w:p>
        </w:tc>
        <w:tc>
          <w:tcPr>
            <w:tcW w:w="890" w:type="dxa"/>
            <w:tcBorders>
              <w:top w:val="nil"/>
              <w:left w:val="nil"/>
              <w:bottom w:val="single" w:sz="4" w:space="0" w:color="auto"/>
              <w:right w:val="single" w:sz="4" w:space="0" w:color="auto"/>
            </w:tcBorders>
            <w:shd w:val="clear" w:color="000000" w:fill="FFFFFF"/>
            <w:vAlign w:val="center"/>
            <w:hideMark/>
          </w:tcPr>
          <w:p w14:paraId="6205E569" w14:textId="77777777" w:rsidR="009F5079" w:rsidRPr="00DD30EC" w:rsidRDefault="009F5079" w:rsidP="000B288C">
            <w:pPr>
              <w:spacing w:after="0" w:line="240" w:lineRule="auto"/>
              <w:jc w:val="center"/>
              <w:rPr>
                <w:rFonts w:ascii="Calibri" w:eastAsia="Times New Roman" w:hAnsi="Calibri" w:cs="Calibri"/>
                <w:sz w:val="22"/>
                <w:lang w:eastAsia="fr-FR"/>
              </w:rPr>
            </w:pPr>
            <w:r w:rsidRPr="00DD30EC">
              <w:rPr>
                <w:rFonts w:ascii="Calibri" w:eastAsia="Times New Roman" w:hAnsi="Calibri" w:cs="Calibri"/>
                <w:sz w:val="22"/>
                <w:lang w:eastAsia="fr-FR"/>
              </w:rPr>
              <w:t>RCR64</w:t>
            </w:r>
          </w:p>
        </w:tc>
        <w:tc>
          <w:tcPr>
            <w:tcW w:w="3966" w:type="dxa"/>
            <w:tcBorders>
              <w:top w:val="nil"/>
              <w:left w:val="nil"/>
              <w:bottom w:val="single" w:sz="4" w:space="0" w:color="auto"/>
              <w:right w:val="single" w:sz="4" w:space="0" w:color="auto"/>
            </w:tcBorders>
            <w:shd w:val="clear" w:color="000000" w:fill="FFFFFF"/>
            <w:vAlign w:val="center"/>
            <w:hideMark/>
          </w:tcPr>
          <w:p w14:paraId="173ECBC8" w14:textId="77777777" w:rsidR="009F5079" w:rsidRPr="00DD30EC" w:rsidRDefault="009F5079" w:rsidP="000B288C">
            <w:pPr>
              <w:spacing w:after="0" w:line="240" w:lineRule="auto"/>
              <w:jc w:val="left"/>
              <w:rPr>
                <w:rFonts w:ascii="Calibri" w:eastAsia="Times New Roman" w:hAnsi="Calibri" w:cs="Calibri"/>
                <w:sz w:val="22"/>
                <w:lang w:eastAsia="fr-FR"/>
              </w:rPr>
            </w:pPr>
            <w:r w:rsidRPr="00DD30EC">
              <w:rPr>
                <w:rFonts w:ascii="Calibri" w:eastAsia="Times New Roman" w:hAnsi="Calibri" w:cs="Calibri"/>
                <w:sz w:val="22"/>
                <w:lang w:eastAsia="fr-FR"/>
              </w:rPr>
              <w:t>Nombre annuel d’usagers des aménagements spécifiques de pistes cyclables</w:t>
            </w:r>
          </w:p>
        </w:tc>
        <w:tc>
          <w:tcPr>
            <w:tcW w:w="1112"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5F1C7AF1" w14:textId="77777777" w:rsidR="009F5079" w:rsidRPr="00DD30EC" w:rsidRDefault="009F5079" w:rsidP="000B288C">
            <w:pPr>
              <w:spacing w:after="0" w:line="240" w:lineRule="auto"/>
              <w:jc w:val="center"/>
              <w:rPr>
                <w:rFonts w:ascii="Calibri" w:eastAsia="Times New Roman" w:hAnsi="Calibri" w:cs="Calibri"/>
                <w:sz w:val="22"/>
                <w:lang w:eastAsia="fr-FR"/>
              </w:rPr>
            </w:pPr>
            <w:r w:rsidRPr="00DD30EC">
              <w:rPr>
                <w:rFonts w:ascii="Calibri" w:eastAsia="Times New Roman" w:hAnsi="Calibri" w:cs="Calibri"/>
                <w:sz w:val="22"/>
                <w:lang w:eastAsia="fr-FR"/>
              </w:rPr>
              <w:t> </w:t>
            </w:r>
          </w:p>
        </w:tc>
        <w:tc>
          <w:tcPr>
            <w:tcW w:w="1112" w:type="dxa"/>
            <w:tcBorders>
              <w:top w:val="nil"/>
              <w:left w:val="nil"/>
              <w:bottom w:val="single" w:sz="4" w:space="0" w:color="auto"/>
              <w:right w:val="single" w:sz="4" w:space="0" w:color="auto"/>
            </w:tcBorders>
            <w:shd w:val="clear" w:color="000000" w:fill="FFFFFF"/>
            <w:vAlign w:val="center"/>
            <w:hideMark/>
          </w:tcPr>
          <w:p w14:paraId="62A54DBC" w14:textId="77777777" w:rsidR="009F5079" w:rsidRPr="00DD30EC" w:rsidRDefault="009F5079" w:rsidP="000B288C">
            <w:pPr>
              <w:spacing w:after="0" w:line="240" w:lineRule="auto"/>
              <w:jc w:val="center"/>
              <w:rPr>
                <w:rFonts w:ascii="Calibri" w:eastAsia="Times New Roman" w:hAnsi="Calibri" w:cs="Calibri"/>
                <w:sz w:val="22"/>
                <w:lang w:eastAsia="fr-FR"/>
              </w:rPr>
            </w:pPr>
            <w:r w:rsidRPr="00DD30EC">
              <w:rPr>
                <w:rFonts w:ascii="Calibri" w:eastAsia="Times New Roman" w:hAnsi="Calibri" w:cs="Calibri"/>
                <w:sz w:val="22"/>
                <w:lang w:eastAsia="fr-FR"/>
              </w:rPr>
              <w:t>26 667</w:t>
            </w:r>
          </w:p>
        </w:tc>
        <w:tc>
          <w:tcPr>
            <w:tcW w:w="2249" w:type="dxa"/>
            <w:tcBorders>
              <w:top w:val="nil"/>
              <w:left w:val="nil"/>
              <w:bottom w:val="single" w:sz="4" w:space="0" w:color="auto"/>
              <w:right w:val="single" w:sz="4" w:space="0" w:color="auto"/>
            </w:tcBorders>
            <w:shd w:val="clear" w:color="000000" w:fill="FFFFFF"/>
            <w:vAlign w:val="center"/>
            <w:hideMark/>
          </w:tcPr>
          <w:p w14:paraId="7AA40B7F" w14:textId="77777777" w:rsidR="009F5079" w:rsidRPr="00DD30EC" w:rsidRDefault="009F5079" w:rsidP="000B288C">
            <w:pPr>
              <w:spacing w:after="0" w:line="240" w:lineRule="auto"/>
              <w:jc w:val="center"/>
              <w:rPr>
                <w:rFonts w:ascii="Calibri" w:eastAsia="Times New Roman" w:hAnsi="Calibri" w:cs="Calibri"/>
                <w:sz w:val="22"/>
                <w:lang w:eastAsia="fr-FR"/>
              </w:rPr>
            </w:pPr>
            <w:r w:rsidRPr="00DD30EC">
              <w:rPr>
                <w:rFonts w:ascii="Calibri" w:eastAsia="Times New Roman" w:hAnsi="Calibri" w:cs="Calibri"/>
                <w:sz w:val="22"/>
                <w:lang w:eastAsia="fr-FR"/>
              </w:rPr>
              <w:t>Données enquêtes ou études opérateurs et collectivités</w:t>
            </w:r>
          </w:p>
        </w:tc>
      </w:tr>
    </w:tbl>
    <w:p w14:paraId="5173F663" w14:textId="77777777" w:rsidR="009F5079" w:rsidRPr="00DD30EC" w:rsidRDefault="009F5079" w:rsidP="009F5079">
      <w:pPr>
        <w:spacing w:after="0" w:line="240" w:lineRule="auto"/>
        <w:rPr>
          <w:rFonts w:asciiTheme="minorHAnsi" w:hAnsiTheme="minorHAnsi"/>
          <w:sz w:val="22"/>
        </w:rPr>
      </w:pPr>
    </w:p>
    <w:p w14:paraId="68C0209C" w14:textId="77777777" w:rsidR="009F5079" w:rsidRPr="00DD30EC" w:rsidRDefault="009F5079" w:rsidP="009F5079">
      <w:pPr>
        <w:spacing w:after="0" w:line="240" w:lineRule="auto"/>
        <w:rPr>
          <w:rFonts w:asciiTheme="minorHAnsi" w:hAnsiTheme="minorHAnsi"/>
          <w:sz w:val="22"/>
        </w:rPr>
      </w:pPr>
    </w:p>
    <w:p w14:paraId="2DB0000D" w14:textId="77777777" w:rsidR="009F5079" w:rsidRPr="00DD30EC" w:rsidRDefault="009F5079" w:rsidP="009F5079">
      <w:pPr>
        <w:shd w:val="clear" w:color="auto" w:fill="E2CFF1"/>
        <w:spacing w:after="0" w:line="240" w:lineRule="auto"/>
        <w:rPr>
          <w:rFonts w:asciiTheme="minorHAnsi" w:hAnsiTheme="minorHAnsi"/>
          <w:b/>
          <w:bCs/>
          <w:sz w:val="28"/>
          <w:szCs w:val="28"/>
        </w:rPr>
      </w:pPr>
      <w:r w:rsidRPr="00DD30EC">
        <w:rPr>
          <w:rFonts w:asciiTheme="minorHAnsi" w:hAnsiTheme="minorHAnsi"/>
          <w:b/>
          <w:bCs/>
          <w:color w:val="FFFFFF" w:themeColor="background1"/>
          <w:sz w:val="28"/>
          <w:szCs w:val="28"/>
          <w:shd w:val="clear" w:color="auto" w:fill="7030A0"/>
        </w:rPr>
        <w:t>PERFORMANCE </w:t>
      </w:r>
      <w:r w:rsidRPr="00DD30EC">
        <w:rPr>
          <w:rFonts w:asciiTheme="minorHAnsi" w:hAnsiTheme="minorHAnsi"/>
          <w:b/>
          <w:bCs/>
          <w:sz w:val="28"/>
          <w:szCs w:val="28"/>
        </w:rPr>
        <w:t xml:space="preserve">  </w:t>
      </w:r>
      <w:r w:rsidRPr="00DD30EC">
        <w:rPr>
          <w:rFonts w:asciiTheme="minorHAnsi" w:hAnsiTheme="minorHAnsi"/>
          <w:b/>
          <w:bCs/>
          <w:color w:val="002060"/>
          <w:sz w:val="28"/>
          <w:szCs w:val="28"/>
        </w:rPr>
        <w:t>Cibles financières à atteindre sur l’action</w:t>
      </w:r>
    </w:p>
    <w:p w14:paraId="53FEC478" w14:textId="77777777" w:rsidR="009F5079" w:rsidRPr="00DD30EC" w:rsidRDefault="009F5079" w:rsidP="009F5079">
      <w:pPr>
        <w:spacing w:after="0" w:line="240" w:lineRule="auto"/>
        <w:rPr>
          <w:rFonts w:asciiTheme="minorHAnsi" w:hAnsiTheme="minorHAnsi"/>
          <w:sz w:val="22"/>
        </w:rPr>
      </w:pPr>
    </w:p>
    <w:p w14:paraId="6FC40FF3" w14:textId="77777777" w:rsidR="009F5079" w:rsidRPr="00DD30EC" w:rsidRDefault="009F5079" w:rsidP="009F5079">
      <w:pPr>
        <w:spacing w:after="0" w:line="240" w:lineRule="auto"/>
        <w:rPr>
          <w:rFonts w:asciiTheme="minorHAnsi" w:hAnsiTheme="minorHAnsi"/>
          <w:b/>
          <w:bCs/>
          <w:sz w:val="22"/>
        </w:rPr>
      </w:pPr>
      <w:r w:rsidRPr="00DD30EC">
        <w:rPr>
          <w:rFonts w:asciiTheme="minorHAnsi" w:hAnsiTheme="minorHAnsi"/>
          <w:b/>
          <w:bCs/>
          <w:sz w:val="22"/>
        </w:rPr>
        <w:t>3 555 000 €</w:t>
      </w:r>
    </w:p>
    <w:p w14:paraId="4FA4CDBE" w14:textId="77777777" w:rsidR="009F5079" w:rsidRPr="00DD30EC" w:rsidRDefault="009F5079" w:rsidP="009F5079">
      <w:pPr>
        <w:spacing w:after="0" w:line="240" w:lineRule="auto"/>
        <w:rPr>
          <w:rFonts w:asciiTheme="minorHAnsi" w:hAnsiTheme="minorHAnsi"/>
          <w:sz w:val="22"/>
        </w:rPr>
      </w:pPr>
    </w:p>
    <w:p w14:paraId="0075E498" w14:textId="77777777" w:rsidR="009F5079" w:rsidRPr="00DD30EC" w:rsidRDefault="009F5079" w:rsidP="009F5079">
      <w:pPr>
        <w:shd w:val="clear" w:color="auto" w:fill="E2CFF1"/>
        <w:spacing w:after="0" w:line="240" w:lineRule="auto"/>
        <w:rPr>
          <w:rFonts w:asciiTheme="minorHAnsi" w:hAnsiTheme="minorHAnsi"/>
          <w:b/>
          <w:bCs/>
          <w:sz w:val="28"/>
          <w:szCs w:val="28"/>
        </w:rPr>
      </w:pPr>
      <w:r w:rsidRPr="00DD30EC">
        <w:rPr>
          <w:rFonts w:asciiTheme="minorHAnsi" w:hAnsiTheme="minorHAnsi"/>
          <w:b/>
          <w:bCs/>
          <w:color w:val="FFFFFF" w:themeColor="background1"/>
          <w:sz w:val="28"/>
          <w:szCs w:val="28"/>
          <w:shd w:val="clear" w:color="auto" w:fill="7030A0"/>
        </w:rPr>
        <w:t xml:space="preserve">PERFORMANCE  </w:t>
      </w:r>
      <w:r w:rsidRPr="00DD30EC">
        <w:rPr>
          <w:rFonts w:asciiTheme="minorHAnsi" w:hAnsiTheme="minorHAnsi"/>
          <w:b/>
          <w:bCs/>
          <w:sz w:val="28"/>
          <w:szCs w:val="28"/>
        </w:rPr>
        <w:t xml:space="preserve"> </w:t>
      </w:r>
      <w:r w:rsidRPr="00DD30EC">
        <w:rPr>
          <w:rFonts w:asciiTheme="minorHAnsi" w:hAnsiTheme="minorHAnsi"/>
          <w:b/>
          <w:bCs/>
          <w:color w:val="002060"/>
          <w:sz w:val="28"/>
          <w:szCs w:val="28"/>
        </w:rPr>
        <w:t>Instruments financiers applicables</w:t>
      </w:r>
    </w:p>
    <w:p w14:paraId="45CF4448" w14:textId="77777777" w:rsidR="009F5079" w:rsidRPr="00DD30EC" w:rsidRDefault="009F5079" w:rsidP="009F5079">
      <w:pPr>
        <w:spacing w:after="0" w:line="240" w:lineRule="auto"/>
        <w:rPr>
          <w:rFonts w:asciiTheme="minorHAnsi" w:hAnsiTheme="minorHAnsi"/>
          <w:sz w:val="22"/>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9F5079" w:rsidRPr="00DD30EC" w14:paraId="14B3151C" w14:textId="77777777" w:rsidTr="000B288C">
        <w:tc>
          <w:tcPr>
            <w:tcW w:w="9067" w:type="dxa"/>
            <w:tcBorders>
              <w:bottom w:val="single" w:sz="4" w:space="0" w:color="auto"/>
            </w:tcBorders>
            <w:vAlign w:val="center"/>
          </w:tcPr>
          <w:p w14:paraId="3B7B4650" w14:textId="77777777" w:rsidR="009F5079" w:rsidRPr="00DD30EC" w:rsidRDefault="009F5079" w:rsidP="000B288C">
            <w:pPr>
              <w:spacing w:after="0" w:line="240" w:lineRule="auto"/>
              <w:jc w:val="center"/>
              <w:rPr>
                <w:rFonts w:asciiTheme="minorHAnsi" w:hAnsiTheme="minorHAnsi"/>
                <w:sz w:val="22"/>
              </w:rPr>
            </w:pPr>
          </w:p>
        </w:tc>
        <w:tc>
          <w:tcPr>
            <w:tcW w:w="1423" w:type="dxa"/>
            <w:tcBorders>
              <w:top w:val="single" w:sz="4" w:space="0" w:color="auto"/>
            </w:tcBorders>
            <w:vAlign w:val="center"/>
          </w:tcPr>
          <w:p w14:paraId="03454D4C" w14:textId="77777777" w:rsidR="009F5079" w:rsidRPr="00DD30EC" w:rsidRDefault="009F5079" w:rsidP="000B288C">
            <w:pPr>
              <w:spacing w:after="0" w:line="240" w:lineRule="auto"/>
              <w:jc w:val="center"/>
              <w:rPr>
                <w:rFonts w:asciiTheme="minorHAnsi" w:hAnsiTheme="minorHAnsi"/>
                <w:b/>
                <w:bCs/>
                <w:sz w:val="22"/>
              </w:rPr>
            </w:pPr>
            <w:r w:rsidRPr="00DD30EC">
              <w:rPr>
                <w:rFonts w:asciiTheme="minorHAnsi" w:hAnsiTheme="minorHAnsi"/>
                <w:b/>
                <w:bCs/>
                <w:color w:val="002060"/>
                <w:sz w:val="22"/>
              </w:rPr>
              <w:t>Mobilisable sur l’action</w:t>
            </w:r>
          </w:p>
        </w:tc>
      </w:tr>
      <w:tr w:rsidR="009F5079" w:rsidRPr="00DD30EC" w14:paraId="4CCB31E9" w14:textId="77777777" w:rsidTr="000B288C">
        <w:tc>
          <w:tcPr>
            <w:tcW w:w="9067" w:type="dxa"/>
            <w:tcBorders>
              <w:top w:val="single" w:sz="4" w:space="0" w:color="auto"/>
              <w:left w:val="single" w:sz="4" w:space="0" w:color="auto"/>
            </w:tcBorders>
            <w:vAlign w:val="center"/>
          </w:tcPr>
          <w:p w14:paraId="353D8501" w14:textId="77777777" w:rsidR="009F5079" w:rsidRPr="00DD30EC" w:rsidRDefault="009F5079" w:rsidP="000B288C">
            <w:pPr>
              <w:spacing w:after="0" w:line="240" w:lineRule="auto"/>
              <w:jc w:val="left"/>
              <w:rPr>
                <w:rFonts w:asciiTheme="minorHAnsi" w:hAnsiTheme="minorHAnsi"/>
                <w:sz w:val="22"/>
              </w:rPr>
            </w:pPr>
            <w:r w:rsidRPr="00DD30EC">
              <w:rPr>
                <w:rFonts w:asciiTheme="minorHAnsi" w:hAnsiTheme="minorHAnsi"/>
                <w:sz w:val="22"/>
              </w:rPr>
              <w:t>1 – Subvention non remboursable</w:t>
            </w:r>
          </w:p>
        </w:tc>
        <w:tc>
          <w:tcPr>
            <w:tcW w:w="1423" w:type="dxa"/>
            <w:vAlign w:val="center"/>
          </w:tcPr>
          <w:p w14:paraId="142439D4" w14:textId="77777777" w:rsidR="009F5079" w:rsidRPr="00DD30EC" w:rsidRDefault="009F5079" w:rsidP="000B288C">
            <w:pPr>
              <w:spacing w:after="0" w:line="240" w:lineRule="auto"/>
              <w:jc w:val="center"/>
              <w:rPr>
                <w:rFonts w:asciiTheme="minorHAnsi" w:hAnsiTheme="minorHAnsi"/>
                <w:sz w:val="22"/>
              </w:rPr>
            </w:pPr>
            <w:r w:rsidRPr="00DD30EC">
              <w:rPr>
                <w:rFonts w:asciiTheme="minorHAnsi" w:hAnsiTheme="minorHAnsi"/>
                <w:b/>
                <w:bCs/>
                <w:noProof/>
                <w:color w:val="002060"/>
                <w:sz w:val="22"/>
              </w:rPr>
              <w:drawing>
                <wp:inline distT="0" distB="0" distL="0" distR="0" wp14:anchorId="2E7F8D2A" wp14:editId="6E575601">
                  <wp:extent cx="262393" cy="262393"/>
                  <wp:effectExtent l="0" t="0" r="4445" b="4445"/>
                  <wp:docPr id="784945594" name="Picture 78494559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9F5079" w:rsidRPr="00DD30EC" w14:paraId="3B200B06" w14:textId="77777777" w:rsidTr="000B288C">
        <w:tc>
          <w:tcPr>
            <w:tcW w:w="9067" w:type="dxa"/>
            <w:tcBorders>
              <w:top w:val="single" w:sz="4" w:space="0" w:color="auto"/>
              <w:left w:val="single" w:sz="4" w:space="0" w:color="auto"/>
            </w:tcBorders>
            <w:vAlign w:val="center"/>
          </w:tcPr>
          <w:p w14:paraId="2A46A4D1" w14:textId="77777777" w:rsidR="009F5079" w:rsidRPr="00DD30EC" w:rsidRDefault="009F5079" w:rsidP="000B288C">
            <w:pPr>
              <w:spacing w:after="0" w:line="240" w:lineRule="auto"/>
              <w:jc w:val="left"/>
              <w:rPr>
                <w:rFonts w:asciiTheme="minorHAnsi" w:hAnsiTheme="minorHAnsi"/>
                <w:sz w:val="22"/>
              </w:rPr>
            </w:pPr>
            <w:r w:rsidRPr="00DD30EC">
              <w:rPr>
                <w:rFonts w:asciiTheme="minorHAnsi" w:hAnsiTheme="minorHAnsi"/>
                <w:sz w:val="22"/>
              </w:rPr>
              <w:t>2 – Subvention remboursable</w:t>
            </w:r>
          </w:p>
        </w:tc>
        <w:tc>
          <w:tcPr>
            <w:tcW w:w="1423" w:type="dxa"/>
            <w:vAlign w:val="center"/>
          </w:tcPr>
          <w:p w14:paraId="732DB25A" w14:textId="77777777" w:rsidR="009F5079" w:rsidRPr="00DD30EC" w:rsidRDefault="009F5079" w:rsidP="000B288C">
            <w:pPr>
              <w:spacing w:after="0" w:line="240" w:lineRule="auto"/>
              <w:jc w:val="center"/>
              <w:rPr>
                <w:rFonts w:asciiTheme="minorHAnsi" w:hAnsiTheme="minorHAnsi"/>
                <w:sz w:val="22"/>
              </w:rPr>
            </w:pPr>
            <w:r w:rsidRPr="00DD30EC">
              <w:rPr>
                <w:rFonts w:asciiTheme="minorHAnsi" w:hAnsiTheme="minorHAnsi"/>
                <w:b/>
                <w:bCs/>
                <w:noProof/>
                <w:color w:val="002060"/>
                <w:sz w:val="22"/>
              </w:rPr>
              <w:drawing>
                <wp:inline distT="0" distB="0" distL="0" distR="0" wp14:anchorId="278B44B9" wp14:editId="24D83777">
                  <wp:extent cx="230588" cy="230588"/>
                  <wp:effectExtent l="0" t="0" r="0" b="0"/>
                  <wp:docPr id="784945595" name="Picture 78494559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9F5079" w:rsidRPr="00DD30EC" w14:paraId="17258C8F" w14:textId="77777777" w:rsidTr="000B288C">
        <w:tc>
          <w:tcPr>
            <w:tcW w:w="9067" w:type="dxa"/>
            <w:tcBorders>
              <w:top w:val="single" w:sz="4" w:space="0" w:color="auto"/>
              <w:left w:val="single" w:sz="4" w:space="0" w:color="auto"/>
            </w:tcBorders>
            <w:vAlign w:val="center"/>
          </w:tcPr>
          <w:p w14:paraId="5753C769" w14:textId="77777777" w:rsidR="009F5079" w:rsidRPr="00DD30EC" w:rsidRDefault="009F5079" w:rsidP="000B288C">
            <w:pPr>
              <w:spacing w:after="0" w:line="240" w:lineRule="auto"/>
              <w:jc w:val="left"/>
              <w:rPr>
                <w:rFonts w:asciiTheme="minorHAnsi" w:hAnsiTheme="minorHAnsi"/>
                <w:sz w:val="22"/>
              </w:rPr>
            </w:pPr>
            <w:r w:rsidRPr="00DD30EC">
              <w:rPr>
                <w:rFonts w:asciiTheme="minorHAnsi" w:hAnsiTheme="minorHAnsi"/>
                <w:sz w:val="22"/>
              </w:rPr>
              <w:t>3 – Soutien par le biais d’instruments financiers : capital risque et de fonds propres ou équivalent</w:t>
            </w:r>
          </w:p>
        </w:tc>
        <w:tc>
          <w:tcPr>
            <w:tcW w:w="1423" w:type="dxa"/>
            <w:vAlign w:val="center"/>
          </w:tcPr>
          <w:p w14:paraId="4415E601" w14:textId="77777777" w:rsidR="009F5079" w:rsidRPr="00DD30EC" w:rsidRDefault="009F5079" w:rsidP="000B288C">
            <w:pPr>
              <w:spacing w:after="0" w:line="240" w:lineRule="auto"/>
              <w:jc w:val="center"/>
              <w:rPr>
                <w:rFonts w:asciiTheme="minorHAnsi" w:hAnsiTheme="minorHAnsi"/>
                <w:sz w:val="22"/>
              </w:rPr>
            </w:pPr>
            <w:r w:rsidRPr="00DD30EC">
              <w:rPr>
                <w:rFonts w:asciiTheme="minorHAnsi" w:hAnsiTheme="minorHAnsi"/>
                <w:b/>
                <w:bCs/>
                <w:noProof/>
                <w:color w:val="002060"/>
                <w:sz w:val="22"/>
              </w:rPr>
              <w:drawing>
                <wp:inline distT="0" distB="0" distL="0" distR="0" wp14:anchorId="15D483EF" wp14:editId="14D6280A">
                  <wp:extent cx="230588" cy="230588"/>
                  <wp:effectExtent l="0" t="0" r="0" b="0"/>
                  <wp:docPr id="784945596" name="Picture 78494559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9F5079" w:rsidRPr="00DD30EC" w14:paraId="7D4EBE27" w14:textId="77777777" w:rsidTr="000B288C">
        <w:tc>
          <w:tcPr>
            <w:tcW w:w="9067" w:type="dxa"/>
            <w:tcBorders>
              <w:top w:val="single" w:sz="4" w:space="0" w:color="auto"/>
              <w:left w:val="single" w:sz="4" w:space="0" w:color="auto"/>
            </w:tcBorders>
            <w:vAlign w:val="center"/>
          </w:tcPr>
          <w:p w14:paraId="168DF569" w14:textId="77777777" w:rsidR="009F5079" w:rsidRPr="00DD30EC" w:rsidRDefault="009F5079" w:rsidP="000B288C">
            <w:pPr>
              <w:spacing w:after="0" w:line="240" w:lineRule="auto"/>
              <w:jc w:val="left"/>
              <w:rPr>
                <w:rFonts w:asciiTheme="minorHAnsi" w:hAnsiTheme="minorHAnsi"/>
                <w:sz w:val="22"/>
              </w:rPr>
            </w:pPr>
            <w:r w:rsidRPr="00DD30EC">
              <w:rPr>
                <w:rFonts w:asciiTheme="minorHAnsi" w:hAnsiTheme="minorHAnsi"/>
                <w:sz w:val="22"/>
              </w:rPr>
              <w:t>4 – Soutien par le biais d’instruments financiers : prêt ou équivalent</w:t>
            </w:r>
          </w:p>
        </w:tc>
        <w:tc>
          <w:tcPr>
            <w:tcW w:w="1423" w:type="dxa"/>
            <w:vAlign w:val="center"/>
          </w:tcPr>
          <w:p w14:paraId="5F0C7E1B" w14:textId="77777777" w:rsidR="009F5079" w:rsidRPr="00DD30EC" w:rsidRDefault="009F5079" w:rsidP="000B288C">
            <w:pPr>
              <w:spacing w:after="0" w:line="240" w:lineRule="auto"/>
              <w:jc w:val="center"/>
              <w:rPr>
                <w:rFonts w:asciiTheme="minorHAnsi" w:hAnsiTheme="minorHAnsi"/>
                <w:sz w:val="22"/>
              </w:rPr>
            </w:pPr>
            <w:r w:rsidRPr="00DD30EC">
              <w:rPr>
                <w:rFonts w:asciiTheme="minorHAnsi" w:hAnsiTheme="minorHAnsi"/>
                <w:b/>
                <w:bCs/>
                <w:noProof/>
                <w:color w:val="002060"/>
                <w:sz w:val="22"/>
              </w:rPr>
              <w:drawing>
                <wp:inline distT="0" distB="0" distL="0" distR="0" wp14:anchorId="76CAD4A8" wp14:editId="5E4D26BE">
                  <wp:extent cx="230588" cy="230588"/>
                  <wp:effectExtent l="0" t="0" r="0" b="0"/>
                  <wp:docPr id="784945597" name="Picture 78494559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9F5079" w:rsidRPr="00DD30EC" w14:paraId="2F4687CC" w14:textId="77777777" w:rsidTr="000B288C">
        <w:tc>
          <w:tcPr>
            <w:tcW w:w="9067" w:type="dxa"/>
            <w:tcBorders>
              <w:top w:val="single" w:sz="4" w:space="0" w:color="auto"/>
              <w:left w:val="single" w:sz="4" w:space="0" w:color="auto"/>
              <w:bottom w:val="single" w:sz="4" w:space="0" w:color="auto"/>
            </w:tcBorders>
            <w:vAlign w:val="center"/>
          </w:tcPr>
          <w:p w14:paraId="50E1D108" w14:textId="77777777" w:rsidR="009F5079" w:rsidRPr="00DD30EC" w:rsidRDefault="009F5079" w:rsidP="000B288C">
            <w:pPr>
              <w:spacing w:after="0" w:line="240" w:lineRule="auto"/>
              <w:jc w:val="left"/>
              <w:rPr>
                <w:rFonts w:asciiTheme="minorHAnsi" w:hAnsiTheme="minorHAnsi"/>
                <w:sz w:val="22"/>
              </w:rPr>
            </w:pPr>
            <w:r w:rsidRPr="00DD30EC">
              <w:rPr>
                <w:rFonts w:asciiTheme="minorHAnsi" w:hAnsiTheme="minorHAnsi"/>
                <w:sz w:val="22"/>
              </w:rPr>
              <w:t>5 – Soutien par le biais d’instruments financiers : garantie ou équivalent</w:t>
            </w:r>
          </w:p>
        </w:tc>
        <w:tc>
          <w:tcPr>
            <w:tcW w:w="1423" w:type="dxa"/>
            <w:tcBorders>
              <w:bottom w:val="single" w:sz="4" w:space="0" w:color="auto"/>
            </w:tcBorders>
            <w:vAlign w:val="center"/>
          </w:tcPr>
          <w:p w14:paraId="021D0B48" w14:textId="77777777" w:rsidR="009F5079" w:rsidRPr="00DD30EC" w:rsidRDefault="009F5079" w:rsidP="000B288C">
            <w:pPr>
              <w:spacing w:after="0" w:line="240" w:lineRule="auto"/>
              <w:jc w:val="center"/>
              <w:rPr>
                <w:rFonts w:asciiTheme="minorHAnsi" w:hAnsiTheme="minorHAnsi"/>
                <w:sz w:val="22"/>
              </w:rPr>
            </w:pPr>
            <w:r w:rsidRPr="00DD30EC">
              <w:rPr>
                <w:rFonts w:asciiTheme="minorHAnsi" w:hAnsiTheme="minorHAnsi"/>
                <w:b/>
                <w:bCs/>
                <w:noProof/>
                <w:color w:val="002060"/>
                <w:sz w:val="22"/>
              </w:rPr>
              <w:drawing>
                <wp:inline distT="0" distB="0" distL="0" distR="0" wp14:anchorId="50D42EA6" wp14:editId="770E7828">
                  <wp:extent cx="230588" cy="230588"/>
                  <wp:effectExtent l="0" t="0" r="0" b="0"/>
                  <wp:docPr id="784945598" name="Picture 78494559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9F5079" w:rsidRPr="00DD30EC" w14:paraId="144F6147" w14:textId="77777777" w:rsidTr="000B288C">
        <w:tc>
          <w:tcPr>
            <w:tcW w:w="9067" w:type="dxa"/>
            <w:tcBorders>
              <w:top w:val="single" w:sz="4" w:space="0" w:color="auto"/>
              <w:left w:val="single" w:sz="4" w:space="0" w:color="auto"/>
              <w:bottom w:val="single" w:sz="4" w:space="0" w:color="auto"/>
            </w:tcBorders>
            <w:vAlign w:val="center"/>
          </w:tcPr>
          <w:p w14:paraId="3FD47142" w14:textId="77777777" w:rsidR="009F5079" w:rsidRPr="00DD30EC" w:rsidRDefault="009F5079" w:rsidP="000B288C">
            <w:pPr>
              <w:spacing w:after="0" w:line="240" w:lineRule="auto"/>
              <w:jc w:val="left"/>
              <w:rPr>
                <w:rFonts w:asciiTheme="minorHAnsi" w:hAnsiTheme="minorHAnsi"/>
                <w:sz w:val="22"/>
              </w:rPr>
            </w:pPr>
            <w:r w:rsidRPr="00DD30EC">
              <w:rPr>
                <w:rFonts w:asciiTheme="minorHAnsi" w:hAnsiTheme="minorHAnsi"/>
                <w:sz w:val="22"/>
              </w:rPr>
              <w:t>6 – 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5409BAC8" w14:textId="77777777" w:rsidR="009F5079" w:rsidRPr="00DD30EC" w:rsidRDefault="009F5079" w:rsidP="000B288C">
            <w:pPr>
              <w:spacing w:after="0" w:line="240" w:lineRule="auto"/>
              <w:jc w:val="center"/>
              <w:rPr>
                <w:rFonts w:asciiTheme="minorHAnsi" w:hAnsiTheme="minorHAnsi"/>
                <w:sz w:val="22"/>
              </w:rPr>
            </w:pPr>
            <w:r w:rsidRPr="00DD30EC">
              <w:rPr>
                <w:rFonts w:asciiTheme="minorHAnsi" w:hAnsiTheme="minorHAnsi"/>
                <w:b/>
                <w:bCs/>
                <w:noProof/>
                <w:color w:val="002060"/>
                <w:sz w:val="22"/>
              </w:rPr>
              <w:drawing>
                <wp:inline distT="0" distB="0" distL="0" distR="0" wp14:anchorId="01249F48" wp14:editId="74FF2D4C">
                  <wp:extent cx="230588" cy="230588"/>
                  <wp:effectExtent l="0" t="0" r="0" b="0"/>
                  <wp:docPr id="784945599" name="Picture 78494559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4453935F" w14:textId="77777777" w:rsidR="009F5079" w:rsidRPr="00DD30EC" w:rsidRDefault="009F5079" w:rsidP="009F5079">
      <w:pPr>
        <w:spacing w:after="0" w:line="240" w:lineRule="auto"/>
        <w:rPr>
          <w:rFonts w:asciiTheme="minorHAnsi" w:hAnsiTheme="minorHAnsi"/>
          <w:sz w:val="22"/>
        </w:rPr>
      </w:pPr>
    </w:p>
    <w:p w14:paraId="55496E4A" w14:textId="77777777" w:rsidR="009F5079" w:rsidRPr="00DD30EC" w:rsidRDefault="009F5079" w:rsidP="009F5079">
      <w:pPr>
        <w:shd w:val="clear" w:color="auto" w:fill="D9D9D9" w:themeFill="background1" w:themeFillShade="D9"/>
        <w:spacing w:after="0" w:line="240" w:lineRule="auto"/>
        <w:rPr>
          <w:rFonts w:asciiTheme="minorHAnsi" w:hAnsiTheme="minorHAnsi"/>
          <w:b/>
          <w:bCs/>
          <w:sz w:val="28"/>
          <w:szCs w:val="28"/>
        </w:rPr>
      </w:pPr>
      <w:r w:rsidRPr="00DD30EC">
        <w:rPr>
          <w:rFonts w:asciiTheme="minorHAnsi" w:hAnsiTheme="minorHAnsi"/>
          <w:b/>
          <w:bCs/>
          <w:color w:val="FFFFFF" w:themeColor="background1"/>
          <w:sz w:val="28"/>
          <w:szCs w:val="28"/>
          <w:shd w:val="clear" w:color="auto" w:fill="A5A5A5" w:themeFill="accent3"/>
        </w:rPr>
        <w:t xml:space="preserve">ADMINISTRATION </w:t>
      </w:r>
      <w:r w:rsidRPr="00DD30EC">
        <w:rPr>
          <w:rFonts w:asciiTheme="minorHAnsi" w:hAnsiTheme="minorHAnsi"/>
          <w:b/>
          <w:bCs/>
          <w:sz w:val="28"/>
          <w:szCs w:val="28"/>
        </w:rPr>
        <w:t xml:space="preserve">  </w:t>
      </w:r>
      <w:r w:rsidRPr="00DD30EC">
        <w:rPr>
          <w:rFonts w:asciiTheme="minorHAnsi" w:hAnsiTheme="minorHAnsi"/>
          <w:b/>
          <w:bCs/>
          <w:color w:val="002060"/>
          <w:sz w:val="28"/>
          <w:szCs w:val="28"/>
        </w:rPr>
        <w:t>Partie réservée à l’administration</w:t>
      </w:r>
    </w:p>
    <w:p w14:paraId="7D18F15C" w14:textId="77777777" w:rsidR="009F5079" w:rsidRPr="00DD30EC" w:rsidRDefault="009F5079" w:rsidP="009F5079">
      <w:pPr>
        <w:spacing w:after="0" w:line="240" w:lineRule="auto"/>
        <w:rPr>
          <w:rFonts w:asciiTheme="minorHAnsi" w:hAnsiTheme="minorHAnsi"/>
          <w:sz w:val="22"/>
        </w:rPr>
      </w:pPr>
    </w:p>
    <w:p w14:paraId="40F04684" w14:textId="77777777" w:rsidR="009F5079" w:rsidRPr="00DD30EC" w:rsidRDefault="009F5079" w:rsidP="009F5079">
      <w:pPr>
        <w:spacing w:after="0" w:line="240" w:lineRule="auto"/>
        <w:rPr>
          <w:rFonts w:asciiTheme="minorHAnsi" w:hAnsiTheme="minorHAnsi"/>
          <w:sz w:val="22"/>
        </w:rPr>
      </w:pPr>
      <w:r w:rsidRPr="00DD30EC">
        <w:rPr>
          <w:rFonts w:asciiTheme="minorHAnsi" w:hAnsiTheme="minorHAnsi"/>
          <w:b/>
          <w:bCs/>
          <w:color w:val="002060"/>
          <w:sz w:val="22"/>
        </w:rPr>
        <w:t>Service instructeur :</w:t>
      </w:r>
      <w:r w:rsidRPr="00DD30EC">
        <w:rPr>
          <w:rFonts w:asciiTheme="minorHAnsi" w:hAnsiTheme="minorHAnsi"/>
          <w:sz w:val="22"/>
        </w:rPr>
        <w:t xml:space="preserve"> service PO FEDER-FSE – Direction Europe et International – Conseil régional Centre-Val de Loire</w:t>
      </w:r>
    </w:p>
    <w:p w14:paraId="5CCE059A" w14:textId="77777777" w:rsidR="009F5079" w:rsidRPr="00DD30EC" w:rsidRDefault="009F5079" w:rsidP="009F5079">
      <w:pPr>
        <w:spacing w:after="0" w:line="240" w:lineRule="auto"/>
        <w:rPr>
          <w:rFonts w:asciiTheme="minorHAnsi" w:hAnsiTheme="minorHAnsi"/>
          <w:b/>
          <w:bCs/>
          <w:color w:val="002060"/>
          <w:sz w:val="22"/>
        </w:rPr>
      </w:pPr>
    </w:p>
    <w:p w14:paraId="66B9C201" w14:textId="77777777" w:rsidR="009F5079" w:rsidRPr="00DD30EC" w:rsidRDefault="009F5079" w:rsidP="009F5079">
      <w:pPr>
        <w:spacing w:after="0" w:line="240" w:lineRule="auto"/>
        <w:rPr>
          <w:rFonts w:asciiTheme="minorHAnsi" w:hAnsiTheme="minorHAnsi"/>
          <w:b/>
          <w:bCs/>
          <w:sz w:val="22"/>
        </w:rPr>
      </w:pPr>
      <w:r w:rsidRPr="00DD30EC">
        <w:rPr>
          <w:rFonts w:asciiTheme="minorHAnsi" w:hAnsiTheme="minorHAnsi"/>
          <w:b/>
          <w:bCs/>
          <w:color w:val="002060"/>
          <w:sz w:val="22"/>
        </w:rPr>
        <w:t>Services et organismes consultés pour avis :</w:t>
      </w:r>
      <w:r w:rsidRPr="00DD30EC">
        <w:rPr>
          <w:rFonts w:asciiTheme="minorHAnsi" w:hAnsiTheme="minorHAnsi"/>
          <w:b/>
          <w:bCs/>
          <w:sz w:val="22"/>
        </w:rPr>
        <w:t xml:space="preserve"> </w:t>
      </w:r>
      <w:r w:rsidRPr="00DD30EC">
        <w:rPr>
          <w:rFonts w:asciiTheme="minorHAnsi" w:hAnsiTheme="minorHAnsi"/>
          <w:sz w:val="22"/>
        </w:rPr>
        <w:t>sans objet</w:t>
      </w:r>
    </w:p>
    <w:p w14:paraId="7F549120" w14:textId="77777777" w:rsidR="009F5079" w:rsidRPr="00DD30EC" w:rsidRDefault="009F5079" w:rsidP="009F5079">
      <w:pPr>
        <w:spacing w:after="0" w:line="240" w:lineRule="auto"/>
        <w:rPr>
          <w:rFonts w:asciiTheme="minorHAnsi" w:hAnsiTheme="minorHAnsi"/>
          <w:sz w:val="22"/>
        </w:rPr>
      </w:pPr>
    </w:p>
    <w:p w14:paraId="6A5086FD" w14:textId="77777777" w:rsidR="009F5079" w:rsidRPr="00DD30EC" w:rsidRDefault="009F5079" w:rsidP="009F5079">
      <w:pPr>
        <w:spacing w:after="0" w:line="240" w:lineRule="auto"/>
        <w:rPr>
          <w:rFonts w:asciiTheme="minorHAnsi" w:hAnsiTheme="minorHAnsi"/>
          <w:sz w:val="22"/>
        </w:rPr>
      </w:pPr>
      <w:r w:rsidRPr="00DD30EC">
        <w:rPr>
          <w:rFonts w:asciiTheme="minorHAnsi" w:hAnsiTheme="minorHAnsi"/>
          <w:b/>
          <w:bCs/>
          <w:color w:val="002060"/>
          <w:sz w:val="22"/>
        </w:rPr>
        <w:t>Organismes à consulter pour information :</w:t>
      </w:r>
      <w:r w:rsidRPr="00DD30EC">
        <w:rPr>
          <w:rFonts w:asciiTheme="minorHAnsi" w:hAnsiTheme="minorHAnsi"/>
          <w:color w:val="002060"/>
          <w:sz w:val="22"/>
        </w:rPr>
        <w:t xml:space="preserve"> </w:t>
      </w:r>
      <w:r w:rsidRPr="00DD30EC">
        <w:rPr>
          <w:rFonts w:asciiTheme="minorHAnsi" w:hAnsiTheme="minorHAnsi"/>
          <w:sz w:val="22"/>
        </w:rPr>
        <w:t>DREAL de bassin Loire/Bretagne / DDT / AELB / Conseils régionaux</w:t>
      </w:r>
    </w:p>
    <w:p w14:paraId="2E57763F" w14:textId="77777777" w:rsidR="009F5079" w:rsidRPr="00DD30EC" w:rsidRDefault="009F5079" w:rsidP="009F5079">
      <w:pPr>
        <w:spacing w:after="160" w:line="259" w:lineRule="auto"/>
        <w:jc w:val="left"/>
        <w:rPr>
          <w:rFonts w:asciiTheme="minorHAnsi" w:hAnsiTheme="minorHAnsi"/>
          <w:sz w:val="22"/>
        </w:rPr>
      </w:pPr>
      <w:r>
        <w:rPr>
          <w:rFonts w:asciiTheme="minorHAnsi" w:hAnsiTheme="minorHAnsi"/>
          <w:sz w:val="22"/>
        </w:rPr>
        <w:br w:type="page"/>
      </w:r>
    </w:p>
    <w:p w14:paraId="6C601CA9" w14:textId="77777777" w:rsidR="009F5079" w:rsidRPr="00DD30EC" w:rsidRDefault="009F5079" w:rsidP="009F5079">
      <w:pPr>
        <w:spacing w:after="0" w:line="240" w:lineRule="auto"/>
        <w:rPr>
          <w:rFonts w:asciiTheme="minorHAnsi" w:hAnsiTheme="minorHAnsi"/>
          <w:sz w:val="22"/>
        </w:rPr>
      </w:pPr>
    </w:p>
    <w:p w14:paraId="3E386E10" w14:textId="77777777" w:rsidR="009F5079" w:rsidRPr="00DD30EC" w:rsidRDefault="009F5079" w:rsidP="009F5079">
      <w:pPr>
        <w:shd w:val="clear" w:color="auto" w:fill="D9D9D9" w:themeFill="background1" w:themeFillShade="D9"/>
        <w:spacing w:after="0" w:line="240" w:lineRule="auto"/>
        <w:rPr>
          <w:rFonts w:asciiTheme="minorHAnsi" w:hAnsiTheme="minorHAnsi"/>
          <w:b/>
          <w:bCs/>
          <w:sz w:val="28"/>
          <w:szCs w:val="28"/>
        </w:rPr>
      </w:pPr>
      <w:r w:rsidRPr="00DD30EC">
        <w:rPr>
          <w:rFonts w:asciiTheme="minorHAnsi" w:hAnsiTheme="minorHAnsi"/>
          <w:b/>
          <w:bCs/>
          <w:color w:val="FFFFFF" w:themeColor="background1"/>
          <w:sz w:val="28"/>
          <w:szCs w:val="28"/>
          <w:shd w:val="clear" w:color="auto" w:fill="A5A5A5" w:themeFill="accent3"/>
        </w:rPr>
        <w:t xml:space="preserve">ADMINISTRATION </w:t>
      </w:r>
      <w:r w:rsidRPr="00DD30EC">
        <w:rPr>
          <w:rFonts w:asciiTheme="minorHAnsi" w:hAnsiTheme="minorHAnsi"/>
          <w:b/>
          <w:bCs/>
          <w:sz w:val="28"/>
          <w:szCs w:val="28"/>
        </w:rPr>
        <w:t xml:space="preserve">  </w:t>
      </w:r>
      <w:r w:rsidRPr="00DD30EC">
        <w:rPr>
          <w:rFonts w:asciiTheme="minorHAnsi" w:hAnsiTheme="minorHAnsi"/>
          <w:b/>
          <w:bCs/>
          <w:color w:val="002060"/>
          <w:sz w:val="28"/>
          <w:szCs w:val="28"/>
        </w:rPr>
        <w:t>Catégories d’intervention</w:t>
      </w:r>
    </w:p>
    <w:p w14:paraId="15E34098" w14:textId="77777777" w:rsidR="009F5079" w:rsidRPr="00DD30EC" w:rsidRDefault="009F5079" w:rsidP="009F5079">
      <w:pPr>
        <w:spacing w:after="0" w:line="240" w:lineRule="auto"/>
        <w:rPr>
          <w:rFonts w:asciiTheme="minorHAnsi" w:hAnsiTheme="minorHAnsi"/>
          <w:sz w:val="22"/>
        </w:rPr>
      </w:pPr>
    </w:p>
    <w:tbl>
      <w:tblPr>
        <w:tblStyle w:val="Grilledutableau"/>
        <w:tblW w:w="10485" w:type="dxa"/>
        <w:tblLook w:val="04A0" w:firstRow="1" w:lastRow="0" w:firstColumn="1" w:lastColumn="0" w:noHBand="0" w:noVBand="1"/>
      </w:tblPr>
      <w:tblGrid>
        <w:gridCol w:w="3256"/>
        <w:gridCol w:w="7229"/>
      </w:tblGrid>
      <w:tr w:rsidR="009F5079" w:rsidRPr="00DD30EC" w14:paraId="6184210F" w14:textId="77777777" w:rsidTr="000B288C">
        <w:trPr>
          <w:trHeight w:val="191"/>
        </w:trPr>
        <w:tc>
          <w:tcPr>
            <w:tcW w:w="3256" w:type="dxa"/>
            <w:vAlign w:val="center"/>
          </w:tcPr>
          <w:p w14:paraId="4A31C675" w14:textId="77777777" w:rsidR="009F5079" w:rsidRPr="00DD30EC" w:rsidRDefault="009F5079" w:rsidP="000B288C">
            <w:pPr>
              <w:spacing w:after="0" w:line="240" w:lineRule="auto"/>
              <w:jc w:val="left"/>
              <w:rPr>
                <w:rFonts w:asciiTheme="minorHAnsi" w:hAnsiTheme="minorHAnsi"/>
                <w:b/>
                <w:bCs/>
                <w:color w:val="002060"/>
                <w:szCs w:val="20"/>
              </w:rPr>
            </w:pPr>
            <w:r w:rsidRPr="00DD30EC">
              <w:rPr>
                <w:rFonts w:asciiTheme="minorHAnsi" w:hAnsiTheme="minorHAnsi"/>
                <w:b/>
                <w:bCs/>
                <w:color w:val="002060"/>
                <w:szCs w:val="20"/>
              </w:rPr>
              <w:t>Domaine d’intervention</w:t>
            </w:r>
          </w:p>
        </w:tc>
        <w:tc>
          <w:tcPr>
            <w:tcW w:w="7229" w:type="dxa"/>
            <w:vAlign w:val="center"/>
          </w:tcPr>
          <w:p w14:paraId="72975C07" w14:textId="77777777" w:rsidR="009F5079" w:rsidRPr="00DD30EC" w:rsidRDefault="009F5079" w:rsidP="000B288C">
            <w:pPr>
              <w:spacing w:after="0" w:line="240" w:lineRule="auto"/>
              <w:rPr>
                <w:rFonts w:asciiTheme="minorHAnsi" w:hAnsiTheme="minorHAnsi"/>
                <w:szCs w:val="20"/>
              </w:rPr>
            </w:pPr>
            <w:r w:rsidRPr="00DD30EC">
              <w:rPr>
                <w:rFonts w:asciiTheme="minorHAnsi" w:hAnsiTheme="minorHAnsi"/>
                <w:szCs w:val="20"/>
              </w:rPr>
              <w:t>166 Protection, développement et promotion du patrimoine culturel et des services culturels</w:t>
            </w:r>
          </w:p>
          <w:p w14:paraId="33B27D78" w14:textId="77777777" w:rsidR="009F5079" w:rsidRPr="00DD30EC" w:rsidRDefault="009F5079" w:rsidP="000B288C">
            <w:pPr>
              <w:spacing w:after="0" w:line="240" w:lineRule="auto"/>
              <w:rPr>
                <w:rFonts w:asciiTheme="minorHAnsi" w:hAnsiTheme="minorHAnsi"/>
                <w:szCs w:val="20"/>
              </w:rPr>
            </w:pPr>
            <w:r w:rsidRPr="00DD30EC">
              <w:rPr>
                <w:rFonts w:asciiTheme="minorHAnsi" w:hAnsiTheme="minorHAnsi"/>
                <w:szCs w:val="20"/>
              </w:rPr>
              <w:t>167 Protection, développement et promotion du patrimoine naturel et de l'écotourisme, autre que les sites Natura 2000</w:t>
            </w:r>
          </w:p>
        </w:tc>
      </w:tr>
      <w:tr w:rsidR="009F5079" w:rsidRPr="00DD30EC" w14:paraId="2B2B5C49" w14:textId="77777777" w:rsidTr="000B288C">
        <w:tc>
          <w:tcPr>
            <w:tcW w:w="3256" w:type="dxa"/>
            <w:vAlign w:val="center"/>
          </w:tcPr>
          <w:p w14:paraId="24F52CB2" w14:textId="77777777" w:rsidR="009F5079" w:rsidRPr="00DD30EC" w:rsidRDefault="009F5079" w:rsidP="000B288C">
            <w:pPr>
              <w:spacing w:after="0" w:line="240" w:lineRule="auto"/>
              <w:jc w:val="left"/>
              <w:rPr>
                <w:rFonts w:asciiTheme="minorHAnsi" w:hAnsiTheme="minorHAnsi"/>
                <w:b/>
                <w:bCs/>
                <w:color w:val="002060"/>
                <w:szCs w:val="20"/>
              </w:rPr>
            </w:pPr>
            <w:r w:rsidRPr="00DD30EC">
              <w:rPr>
                <w:rFonts w:asciiTheme="minorHAnsi" w:hAnsiTheme="minorHAnsi"/>
                <w:b/>
                <w:bCs/>
                <w:color w:val="002060"/>
                <w:szCs w:val="20"/>
              </w:rPr>
              <w:t>Forme de financement</w:t>
            </w:r>
          </w:p>
        </w:tc>
        <w:tc>
          <w:tcPr>
            <w:tcW w:w="7229" w:type="dxa"/>
            <w:vAlign w:val="center"/>
          </w:tcPr>
          <w:p w14:paraId="6CC05FE2" w14:textId="77777777" w:rsidR="009F5079" w:rsidRPr="00DD30EC" w:rsidRDefault="009F5079" w:rsidP="000B288C">
            <w:pPr>
              <w:spacing w:after="0" w:line="240" w:lineRule="auto"/>
              <w:jc w:val="left"/>
              <w:rPr>
                <w:rFonts w:asciiTheme="minorHAnsi" w:hAnsiTheme="minorHAnsi"/>
                <w:szCs w:val="20"/>
              </w:rPr>
            </w:pPr>
            <w:r w:rsidRPr="00DD30EC">
              <w:rPr>
                <w:rFonts w:asciiTheme="minorHAnsi" w:hAnsiTheme="minorHAnsi"/>
                <w:szCs w:val="20"/>
              </w:rPr>
              <w:t>01 Subvention</w:t>
            </w:r>
          </w:p>
        </w:tc>
      </w:tr>
      <w:tr w:rsidR="009F5079" w:rsidRPr="00DD30EC" w14:paraId="105C148B" w14:textId="77777777" w:rsidTr="000B288C">
        <w:tc>
          <w:tcPr>
            <w:tcW w:w="3256" w:type="dxa"/>
            <w:vAlign w:val="center"/>
          </w:tcPr>
          <w:p w14:paraId="398027AC" w14:textId="77777777" w:rsidR="009F5079" w:rsidRPr="00DD30EC" w:rsidRDefault="009F5079" w:rsidP="000B288C">
            <w:pPr>
              <w:spacing w:after="0" w:line="240" w:lineRule="auto"/>
              <w:jc w:val="left"/>
              <w:rPr>
                <w:rFonts w:asciiTheme="minorHAnsi" w:hAnsiTheme="minorHAnsi"/>
                <w:b/>
                <w:bCs/>
                <w:color w:val="002060"/>
                <w:szCs w:val="20"/>
              </w:rPr>
            </w:pPr>
            <w:r w:rsidRPr="00DD30EC">
              <w:rPr>
                <w:rFonts w:asciiTheme="minorHAnsi" w:hAnsiTheme="minorHAnsi"/>
                <w:b/>
                <w:bCs/>
                <w:color w:val="002060"/>
                <w:szCs w:val="20"/>
              </w:rPr>
              <w:t>Mécanisme d’application territorial et approche territoriale</w:t>
            </w:r>
          </w:p>
        </w:tc>
        <w:tc>
          <w:tcPr>
            <w:tcW w:w="7229" w:type="dxa"/>
            <w:vAlign w:val="center"/>
          </w:tcPr>
          <w:p w14:paraId="047ED272" w14:textId="77777777" w:rsidR="009F5079" w:rsidRPr="00DD30EC" w:rsidRDefault="009F5079" w:rsidP="000B288C">
            <w:pPr>
              <w:spacing w:after="0" w:line="240" w:lineRule="auto"/>
              <w:jc w:val="left"/>
              <w:rPr>
                <w:rFonts w:asciiTheme="minorHAnsi" w:hAnsiTheme="minorHAnsi"/>
                <w:szCs w:val="20"/>
              </w:rPr>
            </w:pPr>
            <w:r w:rsidRPr="000B67E4">
              <w:rPr>
                <w:rFonts w:asciiTheme="minorHAnsi" w:hAnsiTheme="minorHAnsi"/>
                <w:szCs w:val="20"/>
              </w:rPr>
              <w:t>20 Autre type d'outil territorial — Zones rurales</w:t>
            </w:r>
          </w:p>
        </w:tc>
      </w:tr>
      <w:tr w:rsidR="009F5079" w:rsidRPr="00DD30EC" w14:paraId="21369E84" w14:textId="77777777" w:rsidTr="000B288C">
        <w:tc>
          <w:tcPr>
            <w:tcW w:w="3256" w:type="dxa"/>
            <w:vAlign w:val="center"/>
          </w:tcPr>
          <w:p w14:paraId="378CC3A8" w14:textId="77777777" w:rsidR="009F5079" w:rsidRPr="00DD30EC" w:rsidRDefault="009F5079" w:rsidP="000B288C">
            <w:pPr>
              <w:spacing w:after="0" w:line="240" w:lineRule="auto"/>
              <w:jc w:val="left"/>
              <w:rPr>
                <w:rFonts w:asciiTheme="minorHAnsi" w:hAnsiTheme="minorHAnsi"/>
                <w:b/>
                <w:bCs/>
                <w:color w:val="002060"/>
                <w:szCs w:val="20"/>
              </w:rPr>
            </w:pPr>
            <w:r w:rsidRPr="00DD30EC">
              <w:rPr>
                <w:rFonts w:asciiTheme="minorHAnsi" w:hAnsiTheme="minorHAnsi"/>
                <w:b/>
                <w:bCs/>
                <w:color w:val="002060"/>
                <w:szCs w:val="20"/>
              </w:rPr>
              <w:t>Egalité entre les hommes et les femmes</w:t>
            </w:r>
          </w:p>
        </w:tc>
        <w:tc>
          <w:tcPr>
            <w:tcW w:w="7229" w:type="dxa"/>
            <w:vAlign w:val="center"/>
          </w:tcPr>
          <w:p w14:paraId="2E3ACF7C" w14:textId="77777777" w:rsidR="009F5079" w:rsidRPr="00DD30EC" w:rsidRDefault="009F5079" w:rsidP="000B288C">
            <w:pPr>
              <w:spacing w:after="0" w:line="240" w:lineRule="auto"/>
              <w:jc w:val="left"/>
              <w:rPr>
                <w:rFonts w:asciiTheme="minorHAnsi" w:hAnsiTheme="minorHAnsi"/>
                <w:szCs w:val="20"/>
              </w:rPr>
            </w:pPr>
            <w:r w:rsidRPr="00DD30EC">
              <w:rPr>
                <w:rFonts w:asciiTheme="minorHAnsi" w:hAnsiTheme="minorHAnsi"/>
                <w:szCs w:val="20"/>
              </w:rPr>
              <w:t>03 Neutralité du point de vue de l'égalité entre les hommes et les femmes</w:t>
            </w:r>
          </w:p>
        </w:tc>
      </w:tr>
    </w:tbl>
    <w:p w14:paraId="476BF8F5" w14:textId="77777777" w:rsidR="009F5079" w:rsidRPr="00DD30EC" w:rsidRDefault="009F5079" w:rsidP="009F5079">
      <w:pPr>
        <w:spacing w:after="0" w:line="240" w:lineRule="auto"/>
        <w:rPr>
          <w:rFonts w:asciiTheme="minorHAnsi" w:hAnsiTheme="minorHAnsi"/>
          <w:sz w:val="22"/>
        </w:rPr>
      </w:pPr>
    </w:p>
    <w:p w14:paraId="143AA207" w14:textId="77777777" w:rsidR="009F5079" w:rsidRPr="00DD30EC" w:rsidRDefault="009F5079" w:rsidP="009F5079">
      <w:pPr>
        <w:shd w:val="clear" w:color="auto" w:fill="B7ECFF"/>
        <w:spacing w:after="0" w:line="240" w:lineRule="auto"/>
        <w:rPr>
          <w:rFonts w:asciiTheme="minorHAnsi" w:hAnsiTheme="minorHAnsi"/>
          <w:b/>
          <w:bCs/>
          <w:sz w:val="28"/>
          <w:szCs w:val="28"/>
        </w:rPr>
      </w:pPr>
      <w:r w:rsidRPr="00DD30EC">
        <w:rPr>
          <w:rFonts w:asciiTheme="minorHAnsi" w:hAnsiTheme="minorHAnsi"/>
          <w:b/>
          <w:bCs/>
          <w:color w:val="FFFFFF" w:themeColor="background1"/>
          <w:sz w:val="28"/>
          <w:szCs w:val="28"/>
          <w:shd w:val="clear" w:color="auto" w:fill="00B0F0"/>
        </w:rPr>
        <w:t>CONTACT</w:t>
      </w:r>
      <w:r w:rsidRPr="00DD30EC">
        <w:rPr>
          <w:rFonts w:asciiTheme="minorHAnsi" w:hAnsiTheme="minorHAnsi"/>
          <w:b/>
          <w:bCs/>
          <w:color w:val="002060"/>
          <w:sz w:val="28"/>
          <w:szCs w:val="28"/>
        </w:rPr>
        <w:t xml:space="preserve">   Service(s) en charge de l’instruction des dossiers</w:t>
      </w:r>
    </w:p>
    <w:p w14:paraId="2866A3E9" w14:textId="77777777" w:rsidR="009F5079" w:rsidRPr="00DD30EC" w:rsidRDefault="009F5079" w:rsidP="009F5079">
      <w:pPr>
        <w:spacing w:after="0" w:line="240" w:lineRule="auto"/>
        <w:rPr>
          <w:rFonts w:asciiTheme="minorHAnsi" w:hAnsiTheme="minorHAnsi"/>
          <w:sz w:val="22"/>
        </w:rPr>
      </w:pPr>
    </w:p>
    <w:p w14:paraId="04AAF26C" w14:textId="77777777" w:rsidR="009F5079" w:rsidRDefault="009F5079" w:rsidP="009F5079">
      <w:pPr>
        <w:pStyle w:val="Sansinterligne"/>
        <w:jc w:val="both"/>
      </w:pPr>
      <w:r w:rsidRPr="00DD30EC">
        <w:rPr>
          <w:b/>
          <w:bCs/>
          <w:color w:val="002060"/>
        </w:rPr>
        <w:t>Contact :</w:t>
      </w:r>
      <w:r w:rsidRPr="00DD30EC">
        <w:t xml:space="preserve"> Conseil régional Centre-Val de Loire, Direction Europe et International, </w:t>
      </w:r>
      <w:r w:rsidRPr="00FE0993">
        <w:t>Service Programmation des Fonds européens FEDER FSE+</w:t>
      </w:r>
    </w:p>
    <w:p w14:paraId="2D22C55E" w14:textId="77777777" w:rsidR="009F5079" w:rsidRDefault="009F5079" w:rsidP="009F5079">
      <w:pPr>
        <w:pStyle w:val="Sansinterligne"/>
        <w:jc w:val="both"/>
      </w:pPr>
      <w:bookmarkStart w:id="2" w:name="_Hlk116923216"/>
      <w:r>
        <w:rPr>
          <w:noProof/>
        </w:rPr>
        <w:drawing>
          <wp:inline distT="0" distB="0" distL="0" distR="0" wp14:anchorId="7C79B9E3" wp14:editId="64DD39D1">
            <wp:extent cx="204826" cy="204826"/>
            <wp:effectExtent l="0" t="0" r="5080" b="5080"/>
            <wp:docPr id="784945664" name="Picture 784945664"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bookmarkEnd w:id="2"/>
    <w:p w14:paraId="29FA8077" w14:textId="77777777" w:rsidR="009F5079" w:rsidRPr="009325D3" w:rsidRDefault="009F5079" w:rsidP="009F5079">
      <w:pPr>
        <w:spacing w:after="0" w:line="240" w:lineRule="auto"/>
        <w:rPr>
          <w:rFonts w:ascii="Calibri" w:hAnsi="Calibri" w:cs="Calibri"/>
        </w:rPr>
      </w:pPr>
    </w:p>
    <w:p w14:paraId="19A7643B" w14:textId="77777777" w:rsidR="004F6537" w:rsidRDefault="004F6537" w:rsidP="009F5079">
      <w:pPr>
        <w:rPr>
          <w:rFonts w:ascii="Calibri" w:hAnsi="Calibri" w:cs="Calibri"/>
        </w:rPr>
      </w:pPr>
    </w:p>
    <w:sectPr w:rsidR="004F6537"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557FD"/>
    <w:multiLevelType w:val="hybridMultilevel"/>
    <w:tmpl w:val="7F80E7A4"/>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C41B1D"/>
    <w:multiLevelType w:val="hybridMultilevel"/>
    <w:tmpl w:val="D47ACB4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B86A72"/>
    <w:multiLevelType w:val="hybridMultilevel"/>
    <w:tmpl w:val="E0B62D4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35645C"/>
    <w:multiLevelType w:val="hybridMultilevel"/>
    <w:tmpl w:val="F7D8AFC2"/>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1F74EC"/>
    <w:multiLevelType w:val="hybridMultilevel"/>
    <w:tmpl w:val="4B9E5336"/>
    <w:lvl w:ilvl="0" w:tplc="C518DC98">
      <w:start w:val="1"/>
      <w:numFmt w:val="bullet"/>
      <w:lvlText w:val="-"/>
      <w:lvlJc w:val="left"/>
      <w:pPr>
        <w:ind w:left="720" w:hanging="360"/>
      </w:pPr>
      <w:rPr>
        <w:rFonts w:ascii="Calibri" w:eastAsiaTheme="minorHAnsi" w:hAnsi="Calibri" w:cs="Calibri" w:hint="default"/>
      </w:rPr>
    </w:lvl>
    <w:lvl w:ilvl="1" w:tplc="CBA071CC">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E60A82"/>
    <w:multiLevelType w:val="hybridMultilevel"/>
    <w:tmpl w:val="B6C2D62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C1222E"/>
    <w:multiLevelType w:val="hybridMultilevel"/>
    <w:tmpl w:val="06C4F15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D12FB1"/>
    <w:multiLevelType w:val="hybridMultilevel"/>
    <w:tmpl w:val="92462338"/>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D65DFC"/>
    <w:multiLevelType w:val="hybridMultilevel"/>
    <w:tmpl w:val="AC6070F6"/>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CC63BD"/>
    <w:multiLevelType w:val="hybridMultilevel"/>
    <w:tmpl w:val="32BCAF0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7573C2"/>
    <w:multiLevelType w:val="hybridMultilevel"/>
    <w:tmpl w:val="4DC03CB4"/>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AB1F96"/>
    <w:multiLevelType w:val="hybridMultilevel"/>
    <w:tmpl w:val="CF08E3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907B41"/>
    <w:multiLevelType w:val="hybridMultilevel"/>
    <w:tmpl w:val="9856C33A"/>
    <w:lvl w:ilvl="0" w:tplc="C8D64438">
      <w:start w:val="1"/>
      <w:numFmt w:val="bullet"/>
      <w:lvlText w:val="-"/>
      <w:lvlJc w:val="left"/>
      <w:pPr>
        <w:ind w:left="720" w:hanging="360"/>
      </w:pPr>
      <w:rPr>
        <w:rFonts w:ascii="Calibri" w:hAnsi="Calibri" w:hint="default"/>
      </w:rPr>
    </w:lvl>
    <w:lvl w:ilvl="1" w:tplc="06C87B1C">
      <w:numFmt w:val="bullet"/>
      <w:lvlText w:val=""/>
      <w:lvlJc w:val="left"/>
      <w:pPr>
        <w:ind w:left="1440" w:hanging="360"/>
      </w:pPr>
      <w:rPr>
        <w:rFonts w:ascii="Wingdings" w:eastAsiaTheme="minorHAnsi"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5505460">
    <w:abstractNumId w:val="11"/>
  </w:num>
  <w:num w:numId="2" w16cid:durableId="1744251962">
    <w:abstractNumId w:val="1"/>
  </w:num>
  <w:num w:numId="3" w16cid:durableId="2101830474">
    <w:abstractNumId w:val="7"/>
  </w:num>
  <w:num w:numId="4" w16cid:durableId="106973156">
    <w:abstractNumId w:val="3"/>
  </w:num>
  <w:num w:numId="5" w16cid:durableId="1757945985">
    <w:abstractNumId w:val="0"/>
  </w:num>
  <w:num w:numId="6" w16cid:durableId="1585646322">
    <w:abstractNumId w:val="8"/>
  </w:num>
  <w:num w:numId="7" w16cid:durableId="1855608750">
    <w:abstractNumId w:val="13"/>
  </w:num>
  <w:num w:numId="8" w16cid:durableId="772017748">
    <w:abstractNumId w:val="9"/>
  </w:num>
  <w:num w:numId="9" w16cid:durableId="765886298">
    <w:abstractNumId w:val="10"/>
  </w:num>
  <w:num w:numId="10" w16cid:durableId="1115638789">
    <w:abstractNumId w:val="5"/>
  </w:num>
  <w:num w:numId="11" w16cid:durableId="943070966">
    <w:abstractNumId w:val="6"/>
  </w:num>
  <w:num w:numId="12" w16cid:durableId="1381973294">
    <w:abstractNumId w:val="4"/>
  </w:num>
  <w:num w:numId="13" w16cid:durableId="676883389">
    <w:abstractNumId w:val="12"/>
  </w:num>
  <w:num w:numId="14" w16cid:durableId="134378235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210C9"/>
    <w:rsid w:val="000A7546"/>
    <w:rsid w:val="000E1C19"/>
    <w:rsid w:val="0015770F"/>
    <w:rsid w:val="00186C58"/>
    <w:rsid w:val="001A505D"/>
    <w:rsid w:val="001A68D1"/>
    <w:rsid w:val="001D553E"/>
    <w:rsid w:val="002208FE"/>
    <w:rsid w:val="002724F8"/>
    <w:rsid w:val="002C6E21"/>
    <w:rsid w:val="003004C5"/>
    <w:rsid w:val="00300D0F"/>
    <w:rsid w:val="00306CCC"/>
    <w:rsid w:val="00314B76"/>
    <w:rsid w:val="00356D8D"/>
    <w:rsid w:val="0036291F"/>
    <w:rsid w:val="00370695"/>
    <w:rsid w:val="003B4980"/>
    <w:rsid w:val="004D0158"/>
    <w:rsid w:val="004D4853"/>
    <w:rsid w:val="004F6537"/>
    <w:rsid w:val="005521DB"/>
    <w:rsid w:val="005774DA"/>
    <w:rsid w:val="005F410E"/>
    <w:rsid w:val="006347A3"/>
    <w:rsid w:val="006455FB"/>
    <w:rsid w:val="0065762F"/>
    <w:rsid w:val="006822AF"/>
    <w:rsid w:val="0069573F"/>
    <w:rsid w:val="006A2AF7"/>
    <w:rsid w:val="007317F7"/>
    <w:rsid w:val="00773D32"/>
    <w:rsid w:val="00781940"/>
    <w:rsid w:val="007856FC"/>
    <w:rsid w:val="007D32D5"/>
    <w:rsid w:val="007E4FF6"/>
    <w:rsid w:val="007F4EF4"/>
    <w:rsid w:val="00820553"/>
    <w:rsid w:val="009057D7"/>
    <w:rsid w:val="0096212F"/>
    <w:rsid w:val="009A2178"/>
    <w:rsid w:val="009C71E8"/>
    <w:rsid w:val="009E43E4"/>
    <w:rsid w:val="009F5079"/>
    <w:rsid w:val="00A36E22"/>
    <w:rsid w:val="00A92639"/>
    <w:rsid w:val="00AE38D5"/>
    <w:rsid w:val="00B801F8"/>
    <w:rsid w:val="00B87CF4"/>
    <w:rsid w:val="00C16113"/>
    <w:rsid w:val="00C40F20"/>
    <w:rsid w:val="00C55046"/>
    <w:rsid w:val="00CC2054"/>
    <w:rsid w:val="00D349E1"/>
    <w:rsid w:val="00D65218"/>
    <w:rsid w:val="00D65D01"/>
    <w:rsid w:val="00DB0077"/>
    <w:rsid w:val="00EB6287"/>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 w:type="paragraph" w:styleId="NormalWeb">
    <w:name w:val="Normal (Web)"/>
    <w:basedOn w:val="Normal"/>
    <w:uiPriority w:val="99"/>
    <w:unhideWhenUsed/>
    <w:rsid w:val="004D485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qFormat/>
    <w:rsid w:val="004D4853"/>
    <w:rPr>
      <w:b/>
      <w:bCs/>
      <w:smallCaps/>
      <w:color w:val="4472C4" w:themeColor="accent1"/>
      <w:spacing w:val="5"/>
    </w:rPr>
  </w:style>
  <w:style w:type="table" w:customStyle="1" w:styleId="Grilledutableau1">
    <w:name w:val="Grille du tableau1"/>
    <w:basedOn w:val="TableauNormal"/>
    <w:next w:val="Grilledutableau"/>
    <w:uiPriority w:val="39"/>
    <w:rsid w:val="00C5504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A4114-F62D-4944-83B5-43EB42B0EF90}">
  <ds:schemaRefs>
    <ds:schemaRef ds:uri="http://schemas.microsoft.com/sharepoint/v3/contenttype/forms"/>
  </ds:schemaRefs>
</ds:datastoreItem>
</file>

<file path=customXml/itemProps2.xml><?xml version="1.0" encoding="utf-8"?>
<ds:datastoreItem xmlns:ds="http://schemas.openxmlformats.org/officeDocument/2006/customXml" ds:itemID="{A4FABE48-B4F0-4D37-BDC5-0B85CDF0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03A1A-26E5-464F-9EB0-2C95DABF2EF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64a37f-c5a3-4adb-861c-9d3b60f16b6d"/>
    <ds:schemaRef ds:uri="http://purl.org/dc/terms/"/>
    <ds:schemaRef ds:uri="55cc30d2-b7bd-4f08-b9b2-9735056b3b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1554</Words>
  <Characters>8550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5</cp:revision>
  <dcterms:created xsi:type="dcterms:W3CDTF">2022-11-30T14:05:00Z</dcterms:created>
  <dcterms:modified xsi:type="dcterms:W3CDTF">2024-01-10T16:25:00Z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